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股票简称：海南海药</w:t>
            </w:r>
          </w:p>
        </w:tc>
        <w:tc>
          <w:tcPr>
            <w:tcW w:type="dxa" w:w="4320"/>
          </w:tcPr>
          <w:p>
            <w:r>
              <w:t>股票代码：000566</w:t>
            </w:r>
          </w:p>
        </w:tc>
      </w:tr>
      <w:tr>
        <w:tc>
          <w:tcPr>
            <w:tcW w:type="dxa" w:w="4320"/>
          </w:tcPr>
          <w:p>
            <w:r>
              <w:t>涨跌幅：9.86  -0.22/-2.18%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总股本(股)：13.36亿</w:t>
            </w:r>
          </w:p>
        </w:tc>
        <w:tc>
          <w:tcPr>
            <w:tcW w:type="dxa" w:w="4320"/>
          </w:tcPr>
          <w:p>
            <w:r>
              <w:t>流通比例(%)：90.08</w:t>
            </w:r>
          </w:p>
        </w:tc>
      </w:tr>
      <w:tr>
        <w:tc>
          <w:tcPr>
            <w:tcW w:type="dxa" w:w="4320"/>
          </w:tcPr>
          <w:p>
            <w:r>
              <w:t>总市值(亿元)：131.73</w:t>
            </w:r>
          </w:p>
        </w:tc>
        <w:tc>
          <w:tcPr>
            <w:tcW w:type="dxa" w:w="4320"/>
          </w:tcPr>
          <w:p>
            <w:r>
              <w:t>流通市值(亿元)：118.66</w:t>
            </w:r>
          </w:p>
        </w:tc>
      </w:tr>
      <w:tr>
        <w:tc>
          <w:tcPr>
            <w:tcW w:type="dxa" w:w="4320"/>
          </w:tcPr>
          <w:p>
            <w:r>
              <w:t>市盈率(倍)：-32.57</w:t>
            </w:r>
          </w:p>
        </w:tc>
        <w:tc>
          <w:tcPr>
            <w:tcW w:type="dxa" w:w="4320"/>
          </w:tcPr>
          <w:p>
            <w:r>
              <w:t>市净率(倍)：3.02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-1.01亿</w:t>
            </w:r>
          </w:p>
        </w:tc>
        <w:tc>
          <w:tcPr>
            <w:tcW w:type="dxa" w:w="2160"/>
          </w:tcPr>
          <w:p>
            <w:r>
              <w:t>-237.94</w:t>
            </w:r>
          </w:p>
        </w:tc>
        <w:tc>
          <w:tcPr>
            <w:tcW w:type="dxa" w:w="2160"/>
          </w:tcPr>
          <w:p>
            <w:r>
              <w:t>-0.08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-1.59亿</w:t>
            </w:r>
          </w:p>
        </w:tc>
        <w:tc>
          <w:tcPr>
            <w:tcW w:type="dxa" w:w="2160"/>
          </w:tcPr>
          <w:p>
            <w:r>
              <w:t>-233.09</w:t>
            </w:r>
          </w:p>
        </w:tc>
        <w:tc>
          <w:tcPr>
            <w:tcW w:type="dxa" w:w="2160"/>
          </w:tcPr>
          <w:p>
            <w:r>
              <w:t>-0.12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1.23亿</w:t>
            </w:r>
          </w:p>
        </w:tc>
        <w:tc>
          <w:tcPr>
            <w:tcW w:type="dxa" w:w="2160"/>
          </w:tcPr>
          <w:p>
            <w:r>
              <w:t>-46.24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抗癌用紫杉醇注射液，头孢类原料药及成药，抗癌用紫杉醇注射液及头孢类原料药及成药，肠胃康，小头孢，普药，原料药，人工耳蜗，药品，单抗，医疗器械，注射用头孢西丁钠，注射用头孢唑肟钠，注射用头孢呋辛钠，注射用头孢孟多酯钠，注射用头孢曲松钠，头孢克洛颗粒，7-anca，头孢西丁钠，头孢西丁酸，头孢唑肟钠氨曲南，美罗培南，肠胃康系列，紫杉醇注射液，rez-i型，注射用氨曲南，注射用美罗培南，注射用维生素c，注射用磷酸肌酸钠，氟非尼酮，头孢拉宗钠，注射用头孢曲松钠他唑巴坦钠，医疗用高端多功能薄膜包装产品，埃索美拉唑钠，心血管系统用药，紫杉醇，小容量注射剂，多尼培南，注射用头孢哌酮钠他唑巴坦钠</w:t>
            </w:r>
          </w:p>
        </w:tc>
      </w:tr>
      <w:tr>
        <w:tc>
          <w:tcPr>
            <w:tcW w:type="dxa" w:w="8640"/>
          </w:tcPr>
          <w:p>
            <w:r>
              <w:t>所属概念：三沙，小额贷款，海南旅游岛，东盟北部湾，抗癌，生物疫苗，细胞免疫治疗，仿制药，抗肿瘤，互联网医疗，医疗器械概念，独角兽概念，融资融券，股权转让，转融券标的，央企国资改革，口罩，海南自贸区，互联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