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股票简称：深南股份</w:t>
            </w:r>
          </w:p>
        </w:tc>
        <w:tc>
          <w:tcPr>
            <w:tcW w:type="dxa" w:w="4320"/>
          </w:tcPr>
          <w:p>
            <w:r>
              <w:t>股票代码：002417</w:t>
            </w:r>
          </w:p>
        </w:tc>
      </w:tr>
      <w:tr>
        <w:tc>
          <w:tcPr>
            <w:tcW w:type="dxa" w:w="4320"/>
          </w:tcPr>
          <w:p>
            <w:r>
              <w:t>涨跌幅：11.59  -1.29/-10.02%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总股本(股)：2.70亿</w:t>
            </w:r>
          </w:p>
        </w:tc>
        <w:tc>
          <w:tcPr>
            <w:tcW w:type="dxa" w:w="4320"/>
          </w:tcPr>
          <w:p>
            <w:r>
              <w:t>流通比例(%)：84.98</w:t>
            </w:r>
          </w:p>
        </w:tc>
      </w:tr>
      <w:tr>
        <w:tc>
          <w:tcPr>
            <w:tcW w:type="dxa" w:w="4320"/>
          </w:tcPr>
          <w:p>
            <w:r>
              <w:t>总市值(亿元)：31.29</w:t>
            </w:r>
          </w:p>
        </w:tc>
        <w:tc>
          <w:tcPr>
            <w:tcW w:type="dxa" w:w="4320"/>
          </w:tcPr>
          <w:p>
            <w:r>
              <w:t>流通市值(亿元)：26.59</w:t>
            </w:r>
          </w:p>
        </w:tc>
      </w:tr>
      <w:tr>
        <w:tc>
          <w:tcPr>
            <w:tcW w:type="dxa" w:w="4320"/>
          </w:tcPr>
          <w:p>
            <w:r>
              <w:t>市盈率(倍)：127.8</w:t>
            </w:r>
          </w:p>
        </w:tc>
        <w:tc>
          <w:tcPr>
            <w:tcW w:type="dxa" w:w="4320"/>
          </w:tcPr>
          <w:p>
            <w:r>
              <w:t>市净率(倍)：13.08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612.16万</w:t>
            </w:r>
          </w:p>
        </w:tc>
        <w:tc>
          <w:tcPr>
            <w:tcW w:type="dxa" w:w="2160"/>
          </w:tcPr>
          <w:p>
            <w:r>
              <w:t>727.85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837.43万</w:t>
            </w:r>
          </w:p>
        </w:tc>
        <w:tc>
          <w:tcPr>
            <w:tcW w:type="dxa" w:w="2160"/>
          </w:tcPr>
          <w:p>
            <w:r>
              <w:t>117.07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45.45万</w:t>
            </w:r>
          </w:p>
        </w:tc>
        <w:tc>
          <w:tcPr>
            <w:tcW w:type="dxa" w:w="2160"/>
          </w:tcPr>
          <w:p>
            <w:r>
              <w:t>101.34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干线放大器等硬件设备，嵌入式软件和监控系统软件，电信宽带无线接入类的无线局域网收发器(ap)，wi-fi干线放大器等产品，数字电视无线传输覆盖类的微波发射器，转发器，移动通信网络优化覆盖类的直放站，系统集成，嵌入式软件，监控系统软件，网络优化设备，无线网络优化，cmmb，天线，电信，电信宽带无线接入类的无线局域网收发器（ap），维护服务，保理业务，融资租赁，信息技术服务，软件销售，通讯制造</w:t>
            </w:r>
          </w:p>
        </w:tc>
      </w:tr>
      <w:tr>
        <w:tc>
          <w:tcPr>
            <w:tcW w:type="dxa" w:w="8640"/>
          </w:tcPr>
          <w:p>
            <w:r>
              <w:t>所属概念：流媒体，移动互联网，供应链金融，云计算，大数据，国产软件，云办公，互联网金融，土地流转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