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股票简称：紫光国微</w:t>
            </w:r>
          </w:p>
        </w:tc>
        <w:tc>
          <w:tcPr>
            <w:tcW w:type="dxa" w:w="4320"/>
          </w:tcPr>
          <w:p>
            <w:r>
              <w:t>股票代码：002049</w:t>
            </w:r>
          </w:p>
        </w:tc>
      </w:tr>
      <w:tr>
        <w:tc>
          <w:tcPr>
            <w:tcW w:type="dxa" w:w="4320"/>
          </w:tcPr>
          <w:p>
            <w:r>
              <w:t>涨跌幅：137.50  +1.35/+0.99%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总股本(股)：6.07亿</w:t>
            </w:r>
          </w:p>
        </w:tc>
        <w:tc>
          <w:tcPr>
            <w:tcW w:type="dxa" w:w="4320"/>
          </w:tcPr>
          <w:p>
            <w:r>
              <w:t>流通比例(%)：99.9</w:t>
            </w:r>
          </w:p>
        </w:tc>
      </w:tr>
      <w:tr>
        <w:tc>
          <w:tcPr>
            <w:tcW w:type="dxa" w:w="4320"/>
          </w:tcPr>
          <w:p>
            <w:r>
              <w:t>总市值(亿元)：834.37</w:t>
            </w:r>
          </w:p>
        </w:tc>
        <w:tc>
          <w:tcPr>
            <w:tcW w:type="dxa" w:w="4320"/>
          </w:tcPr>
          <w:p>
            <w:r>
              <w:t>流通市值(亿元)：833.57</w:t>
            </w:r>
          </w:p>
        </w:tc>
      </w:tr>
      <w:tr>
        <w:tc>
          <w:tcPr>
            <w:tcW w:type="dxa" w:w="4320"/>
          </w:tcPr>
          <w:p>
            <w:r>
              <w:t>市盈率(倍)：109.74</w:t>
            </w:r>
          </w:p>
        </w:tc>
        <w:tc>
          <w:tcPr>
            <w:tcW w:type="dxa" w:w="4320"/>
          </w:tcPr>
          <w:p>
            <w:r>
              <w:t>市净率(倍)：19.06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1.90亿</w:t>
            </w:r>
          </w:p>
        </w:tc>
        <w:tc>
          <w:tcPr>
            <w:tcW w:type="dxa" w:w="2160"/>
          </w:tcPr>
          <w:p>
            <w:r>
              <w:t>183.41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4.06亿</w:t>
            </w:r>
          </w:p>
        </w:tc>
        <w:tc>
          <w:tcPr>
            <w:tcW w:type="dxa" w:w="2160"/>
          </w:tcPr>
          <w:p>
            <w:r>
              <w:t>16.61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3.65亿</w:t>
            </w:r>
          </w:p>
        </w:tc>
        <w:tc>
          <w:tcPr>
            <w:tcW w:type="dxa" w:w="2160"/>
          </w:tcPr>
          <w:p>
            <w:r>
              <w:t>26.88</w:t>
            </w:r>
          </w:p>
        </w:tc>
        <w:tc>
          <w:tcPr>
            <w:tcW w:type="dxa" w:w="2160"/>
          </w:tcPr>
          <w:p>
            <w:r>
              <w:t>0.60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特种集成电路，晶体业务，石英晶体，集成电路芯片，振荡器，集成电路，压电石英晶体元器件，智能卡芯片，电子支付，物联网，手机支付芯片，蓝宝石，银行ic卡，安全芯片，微电子业务，集成电路设计，国产芯片，sim卡芯片，军工业务，卡类业务，可穿戴设备，军工芯片，军工电子，居民健康卡芯片，金融ic卡芯片，健康卡，芯片，金融ic卡，特种芯片，可编程器件，核心芯片，芯片龙头，智能卡安全芯片，北斗导航芯片，军用芯片，存储芯片，芯片制造，智能芯片，特种集成电路产品，存储器芯片，智能安全芯片，晶体元器件，智能终端安全芯片，特种微处理器，特种可编程器件，特种存储器，特种网络总线，特种网络接口，特种模拟器件，特种sopc系统器件，定制芯片，可重构系统芯片，石英晶体元器件</w:t>
            </w:r>
          </w:p>
        </w:tc>
      </w:tr>
      <w:tr>
        <w:tc>
          <w:tcPr>
            <w:tcW w:type="dxa" w:w="8640"/>
          </w:tcPr>
          <w:p>
            <w:r>
              <w:t>所属概念：交通一卡通，核高基，智能终端，国产替代，军工，节能照明，超级计算机，融资融券，存储芯片，深股通，5G，换芯，转融券标的，芯片概念，芯片设计，集成电路概念，移动支付，ETC，地方国资改革，华为概念，数字货币，区块链，EDA，富时罗素概念，大飞机，半年报预增，富时罗素概念股，紫光系，MSCI概念，标普道琼斯A股，金融IC，蓝宝石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