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股票简称：荃银高科</w:t>
            </w:r>
          </w:p>
        </w:tc>
        <w:tc>
          <w:tcPr>
            <w:tcW w:type="dxa" w:w="4320"/>
          </w:tcPr>
          <w:p>
            <w:r>
              <w:t>股票代码：300087</w:t>
            </w:r>
          </w:p>
        </w:tc>
      </w:tr>
      <w:tr>
        <w:tc>
          <w:tcPr>
            <w:tcW w:type="dxa" w:w="4320"/>
          </w:tcPr>
          <w:p>
            <w:r>
              <w:t>涨跌幅：20.93  -0.52/-2.42%</w:t>
            </w:r>
          </w:p>
        </w:tc>
        <w:tc>
          <w:tcPr>
            <w:tcW w:type="dxa" w:w="4320"/>
          </w:tcPr>
          <w:p>
            <w:r>
              <w:t>涨停原因：农业种植。首板涨停。</w:t>
            </w:r>
          </w:p>
        </w:tc>
      </w:tr>
      <w:tr>
        <w:tc>
          <w:tcPr>
            <w:tcW w:type="dxa" w:w="4320"/>
          </w:tcPr>
          <w:p>
            <w:r>
              <w:t>总股本(股)：4.30亿</w:t>
            </w:r>
          </w:p>
        </w:tc>
        <w:tc>
          <w:tcPr>
            <w:tcW w:type="dxa" w:w="4320"/>
          </w:tcPr>
          <w:p>
            <w:r>
              <w:t>流通比例(%)：91.55</w:t>
            </w:r>
          </w:p>
        </w:tc>
      </w:tr>
      <w:tr>
        <w:tc>
          <w:tcPr>
            <w:tcW w:type="dxa" w:w="4320"/>
          </w:tcPr>
          <w:p>
            <w:r>
              <w:t>总市值(亿元)：90.07</w:t>
            </w:r>
          </w:p>
        </w:tc>
        <w:tc>
          <w:tcPr>
            <w:tcW w:type="dxa" w:w="4320"/>
          </w:tcPr>
          <w:p>
            <w:r>
              <w:t>流通市值(亿元)：82.46</w:t>
            </w:r>
          </w:p>
        </w:tc>
      </w:tr>
      <w:tr>
        <w:tc>
          <w:tcPr>
            <w:tcW w:type="dxa" w:w="4320"/>
          </w:tcPr>
          <w:p>
            <w:r>
              <w:t>市盈率(倍)：255.21</w:t>
            </w:r>
          </w:p>
        </w:tc>
        <w:tc>
          <w:tcPr>
            <w:tcW w:type="dxa" w:w="4320"/>
          </w:tcPr>
          <w:p>
            <w:r>
              <w:t>市净率(倍)：18.37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882.29万</w:t>
            </w:r>
          </w:p>
        </w:tc>
        <w:tc>
          <w:tcPr>
            <w:tcW w:type="dxa" w:w="2160"/>
          </w:tcPr>
          <w:p>
            <w:r>
              <w:t>7.92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9,457.74万</w:t>
            </w:r>
          </w:p>
        </w:tc>
        <w:tc>
          <w:tcPr>
            <w:tcW w:type="dxa" w:w="2160"/>
          </w:tcPr>
          <w:p>
            <w:r>
              <w:t>38.43</w:t>
            </w:r>
          </w:p>
        </w:tc>
        <w:tc>
          <w:tcPr>
            <w:tcW w:type="dxa" w:w="2160"/>
          </w:tcPr>
          <w:p>
            <w:r>
              <w:t>0.22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-2,886.47万</w:t>
            </w:r>
          </w:p>
        </w:tc>
        <w:tc>
          <w:tcPr>
            <w:tcW w:type="dxa" w:w="2160"/>
          </w:tcPr>
          <w:p>
            <w:r>
              <w:t>28.64</w:t>
            </w:r>
          </w:p>
        </w:tc>
        <w:tc>
          <w:tcPr>
            <w:tcW w:type="dxa" w:w="2160"/>
          </w:tcPr>
          <w:p>
            <w:r>
              <w:t>-0.07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小麦，玉米，瓜菜，棉花，油菜，农机，化肥，水稻，农林牧渔，生物育种，土地流转，生态农业，杂交水稻，水稻种子，杂交水稻种子，稻种，种子，玉米种子，种子业，瓜菜种子，常规水稻，杂交玉米，西瓜，甜瓜，南瓜，订单粮食业务，其他作物，农化，农批市场，青贮玉米</w:t>
            </w:r>
          </w:p>
        </w:tc>
      </w:tr>
      <w:tr>
        <w:tc>
          <w:tcPr>
            <w:tcW w:type="dxa" w:w="8640"/>
          </w:tcPr>
          <w:p>
            <w:r>
              <w:t>所属概念：棉，早籼稻，普麦，生物育种，强麦，粳稻，晚籼稻，三农，超级稻，农业供给侧改革，乡村振兴，股权转让，玉米，农业种植，转基因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