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股票简称：菲达环保</w:t>
            </w:r>
          </w:p>
        </w:tc>
        <w:tc>
          <w:tcPr>
            <w:tcW w:type="dxa" w:w="4320"/>
          </w:tcPr>
          <w:p>
            <w:r>
              <w:t>股票代码：600526</w:t>
            </w:r>
          </w:p>
        </w:tc>
      </w:tr>
      <w:tr>
        <w:tc>
          <w:tcPr>
            <w:tcW w:type="dxa" w:w="4320"/>
          </w:tcPr>
          <w:p>
            <w:r>
              <w:t>涨跌幅：5.95  -0.02/-0.34%</w:t>
            </w:r>
          </w:p>
        </w:tc>
        <w:tc>
          <w:tcPr>
            <w:tcW w:type="dxa" w:w="4320"/>
          </w:tcPr>
          <w:p>
            <w:r>
              <w:t>涨停原因：拟收购。首板涨停。</w:t>
            </w:r>
          </w:p>
        </w:tc>
      </w:tr>
      <w:tr>
        <w:tc>
          <w:tcPr>
            <w:tcW w:type="dxa" w:w="4320"/>
          </w:tcPr>
          <w:p>
            <w:r>
              <w:t>总股本(股)：5.47亿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总市值(亿元)：32.57</w:t>
            </w:r>
          </w:p>
        </w:tc>
        <w:tc>
          <w:tcPr>
            <w:tcW w:type="dxa" w:w="4320"/>
          </w:tcPr>
          <w:p>
            <w:r>
              <w:t>流通市值(亿元)：32.57</w:t>
            </w:r>
          </w:p>
        </w:tc>
      </w:tr>
      <w:tr>
        <w:tc>
          <w:tcPr>
            <w:tcW w:type="dxa" w:w="4320"/>
          </w:tcPr>
          <w:p>
            <w:r>
              <w:t>市盈率(倍)：98.41</w:t>
            </w:r>
          </w:p>
        </w:tc>
        <w:tc>
          <w:tcPr>
            <w:tcW w:type="dxa" w:w="4320"/>
          </w:tcPr>
          <w:p>
            <w:r>
              <w:t>市净率(倍)：1.62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827.43万</w:t>
            </w:r>
          </w:p>
        </w:tc>
        <w:tc>
          <w:tcPr>
            <w:tcW w:type="dxa" w:w="2160"/>
          </w:tcPr>
          <w:p>
            <w:r>
              <w:t>-59.59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9,064.91万</w:t>
            </w:r>
          </w:p>
        </w:tc>
        <w:tc>
          <w:tcPr>
            <w:tcW w:type="dxa" w:w="2160"/>
          </w:tcPr>
          <w:p>
            <w:r>
              <w:t>121.50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3,752.10万</w:t>
            </w:r>
          </w:p>
        </w:tc>
        <w:tc>
          <w:tcPr>
            <w:tcW w:type="dxa" w:w="2160"/>
          </w:tcPr>
          <w:p>
            <w:r>
              <w:t>154.19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气力输送设备，烟气脱硫设备，电控设备，钢结构件，安装服务，除尘器，环保，pm2.5，脱硫业务，静电除尘器，环保产品，低温省煤器，电除尘器，布袋除尘器，垃圾焚烧烟气处理设备，电气配套件，水泥制品，固废处置及污水处理，低温省煤器（烟气换热器），物流产品，餐饮管理服务，药厂废物处置，发电机控制箱，烟气换热设备</w:t>
            </w:r>
          </w:p>
        </w:tc>
      </w:tr>
      <w:tr>
        <w:tc>
          <w:tcPr>
            <w:tcW w:type="dxa" w:w="8640"/>
          </w:tcPr>
          <w:p>
            <w:r>
              <w:t>所属概念：两会，废气处理，碳税，PM2.5，PPP概念，脱硫脱硝，节能环保，地方国资改革，浙江国资改革，摘帽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