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股票简称：葫芦娃</w:t>
            </w:r>
          </w:p>
        </w:tc>
        <w:tc>
          <w:tcPr>
            <w:tcW w:type="dxa" w:w="4320"/>
          </w:tcPr>
          <w:p>
            <w:r>
              <w:t>股票代码：605199</w:t>
            </w:r>
          </w:p>
        </w:tc>
      </w:tr>
      <w:tr>
        <w:tc>
          <w:tcPr>
            <w:tcW w:type="dxa" w:w="4320"/>
          </w:tcPr>
          <w:p>
            <w:r>
              <w:t>涨跌幅：35.02  -2.35/-6.29%</w:t>
            </w:r>
          </w:p>
        </w:tc>
        <w:tc>
          <w:tcPr>
            <w:tcW w:type="dxa" w:w="4320"/>
          </w:tcPr>
          <w:p>
            <w:r>
              <w:t>涨停原因：次新股。20天20板。</w:t>
            </w:r>
          </w:p>
        </w:tc>
      </w:tr>
      <w:tr>
        <w:tc>
          <w:tcPr>
            <w:tcW w:type="dxa" w:w="4320"/>
          </w:tcPr>
          <w:p>
            <w:r>
              <w:t>总股本(股)：4.00亿</w:t>
            </w:r>
          </w:p>
        </w:tc>
        <w:tc>
          <w:tcPr>
            <w:tcW w:type="dxa" w:w="4320"/>
          </w:tcPr>
          <w:p>
            <w:r>
              <w:t>流通比例(%)：10.02</w:t>
            </w:r>
          </w:p>
        </w:tc>
      </w:tr>
      <w:tr>
        <w:tc>
          <w:tcPr>
            <w:tcW w:type="dxa" w:w="4320"/>
          </w:tcPr>
          <w:p>
            <w:r>
              <w:t>总市值(亿元)：140.12</w:t>
            </w:r>
          </w:p>
        </w:tc>
        <w:tc>
          <w:tcPr>
            <w:tcW w:type="dxa" w:w="4320"/>
          </w:tcPr>
          <w:p>
            <w:r>
              <w:t>流通市值(亿元)：14.04</w:t>
            </w:r>
          </w:p>
        </w:tc>
      </w:tr>
      <w:tr>
        <w:tc>
          <w:tcPr>
            <w:tcW w:type="dxa" w:w="4320"/>
          </w:tcPr>
          <w:p>
            <w:r>
              <w:t>市盈率(倍)：206.12</w:t>
            </w:r>
          </w:p>
        </w:tc>
        <w:tc>
          <w:tcPr>
            <w:tcW w:type="dxa" w:w="4320"/>
          </w:tcPr>
          <w:p>
            <w:r>
              <w:t>市净率(倍)：21.2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1,699.49万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1.20亿</w:t>
            </w:r>
          </w:p>
        </w:tc>
        <w:tc>
          <w:tcPr>
            <w:tcW w:type="dxa" w:w="2160"/>
          </w:tcPr>
          <w:p>
            <w:r>
              <w:t>19.68</w:t>
            </w:r>
          </w:p>
        </w:tc>
        <w:tc>
          <w:tcPr>
            <w:tcW w:type="dxa" w:w="2160"/>
          </w:tcPr>
          <w:p>
            <w:r>
              <w:t>0.33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小儿肺热咳喘颗粒，注射用盐酸溴己新，复方板蓝根颗粒，克咳片，夏桑菊颗粒等呼吸系统制剂，奥美拉唑肠溶胶囊，肠炎宁（胶囊及颗粒），注射用奥美拉唑钠，注射用复方二氯醋酸二异丙胺等消化系统制剂，头孢克肟分散片，注射用氨曲南，注射用克林霉素磷酸酯等全身抗感染类制剂，以及少部分妇科用药，心血管系统用药，神经性系统用药制剂产品</w:t>
            </w:r>
          </w:p>
        </w:tc>
      </w:tr>
      <w:tr>
        <w:tc>
          <w:tcPr>
            <w:tcW w:type="dxa" w:w="8640"/>
          </w:tcPr>
          <w:p>
            <w:r>
              <w:t>所属概念：中医药，流感，海南自贸区，新股与次新股，非科创次新股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