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股票简称：豪能股份</w:t>
            </w:r>
          </w:p>
        </w:tc>
        <w:tc>
          <w:tcPr>
            <w:tcW w:type="dxa" w:w="4320"/>
          </w:tcPr>
          <w:p>
            <w:r>
              <w:t>股票代码：603809</w:t>
            </w:r>
          </w:p>
        </w:tc>
      </w:tr>
      <w:tr>
        <w:tc>
          <w:tcPr>
            <w:tcW w:type="dxa" w:w="4320"/>
          </w:tcPr>
          <w:p>
            <w:r>
              <w:t>涨跌幅：26.57  +0.61/+2.35%</w:t>
            </w:r>
          </w:p>
        </w:tc>
        <w:tc>
          <w:tcPr>
            <w:tcW w:type="dxa" w:w="4320"/>
          </w:tcPr>
          <w:p>
            <w:r>
              <w:t>涨停原因：汽车零部件。首板涨停。</w:t>
            </w:r>
          </w:p>
        </w:tc>
      </w:tr>
      <w:tr>
        <w:tc>
          <w:tcPr>
            <w:tcW w:type="dxa" w:w="4320"/>
          </w:tcPr>
          <w:p>
            <w:r>
              <w:t>总股本(股)：2.09亿</w:t>
            </w:r>
          </w:p>
        </w:tc>
        <w:tc>
          <w:tcPr>
            <w:tcW w:type="dxa" w:w="4320"/>
          </w:tcPr>
          <w:p>
            <w:r>
              <w:t>流通比例(%)：55.04</w:t>
            </w:r>
          </w:p>
        </w:tc>
      </w:tr>
      <w:tr>
        <w:tc>
          <w:tcPr>
            <w:tcW w:type="dxa" w:w="4320"/>
          </w:tcPr>
          <w:p>
            <w:r>
              <w:t>总市值(亿元)：55.55</w:t>
            </w:r>
          </w:p>
        </w:tc>
        <w:tc>
          <w:tcPr>
            <w:tcW w:type="dxa" w:w="4320"/>
          </w:tcPr>
          <w:p>
            <w:r>
              <w:t>流通市值(亿元)：30.57</w:t>
            </w:r>
          </w:p>
        </w:tc>
      </w:tr>
      <w:tr>
        <w:tc>
          <w:tcPr>
            <w:tcW w:type="dxa" w:w="4320"/>
          </w:tcPr>
          <w:p>
            <w:r>
              <w:t>市盈率(倍)：34.83</w:t>
            </w:r>
          </w:p>
        </w:tc>
        <w:tc>
          <w:tcPr>
            <w:tcW w:type="dxa" w:w="4320"/>
          </w:tcPr>
          <w:p>
            <w:r>
              <w:t>市净率(倍)：3.44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3,987.08万</w:t>
            </w:r>
          </w:p>
        </w:tc>
        <w:tc>
          <w:tcPr>
            <w:tcW w:type="dxa" w:w="2160"/>
          </w:tcPr>
          <w:p>
            <w:r>
              <w:t>3.81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1.22亿</w:t>
            </w:r>
          </w:p>
        </w:tc>
        <w:tc>
          <w:tcPr>
            <w:tcW w:type="dxa" w:w="2160"/>
          </w:tcPr>
          <w:p>
            <w:r>
              <w:t>-24.23</w:t>
            </w:r>
          </w:p>
        </w:tc>
        <w:tc>
          <w:tcPr>
            <w:tcW w:type="dxa" w:w="2160"/>
          </w:tcPr>
          <w:p>
            <w:r>
              <w:t>0.58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8,586.08万</w:t>
            </w:r>
          </w:p>
        </w:tc>
        <w:tc>
          <w:tcPr>
            <w:tcW w:type="dxa" w:w="2160"/>
          </w:tcPr>
          <w:p>
            <w:r>
              <w:t>-27.63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主营产品名称：铜质同步器齿环，钢质同步器齿环，齿毂，齿套，结合齿，同步器齿环(铜质同步环、冲压钢环、精锻钢环、中间环)，同步器齿套，dct，双离合器主转毂及支撑，同步器齿环，齿毂齿套</w:t>
            </w:r>
          </w:p>
        </w:tc>
      </w:tr>
      <w:tr>
        <w:tc>
          <w:tcPr>
            <w:tcW w:type="dxa" w:w="8640"/>
          </w:tcPr>
          <w:p>
            <w:r>
              <w:t>所属概念：汽车制造概念，高铁，军工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