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股票简称：赤峰黄金</w:t>
            </w:r>
          </w:p>
        </w:tc>
        <w:tc>
          <w:tcPr>
            <w:tcW w:type="dxa" w:w="4320"/>
          </w:tcPr>
          <w:p>
            <w:r>
              <w:t>股票代码：600988</w:t>
            </w:r>
          </w:p>
        </w:tc>
      </w:tr>
      <w:tr>
        <w:tc>
          <w:tcPr>
            <w:tcW w:type="dxa" w:w="4320"/>
          </w:tcPr>
          <w:p>
            <w:r>
              <w:t>涨跌幅：19.55  +0.47/+2.46%</w:t>
            </w:r>
          </w:p>
        </w:tc>
        <w:tc>
          <w:tcPr>
            <w:tcW w:type="dxa" w:w="4320"/>
          </w:tcPr>
          <w:p>
            <w:r>
              <w:t>跌停原因：资金获利了结。</w:t>
            </w:r>
          </w:p>
        </w:tc>
      </w:tr>
      <w:tr>
        <w:tc>
          <w:tcPr>
            <w:tcW w:type="dxa" w:w="4320"/>
          </w:tcPr>
          <w:p>
            <w:r>
              <w:t>总股本(股)：16.64亿</w:t>
            </w:r>
          </w:p>
        </w:tc>
        <w:tc>
          <w:tcPr>
            <w:tcW w:type="dxa" w:w="4320"/>
          </w:tcPr>
          <w:p>
            <w:r>
              <w:t>流通比例(%)：85.72</w:t>
            </w:r>
          </w:p>
        </w:tc>
      </w:tr>
      <w:tr>
        <w:tc>
          <w:tcPr>
            <w:tcW w:type="dxa" w:w="4320"/>
          </w:tcPr>
          <w:p>
            <w:r>
              <w:t>总市值(亿元)：325.29</w:t>
            </w:r>
          </w:p>
        </w:tc>
        <w:tc>
          <w:tcPr>
            <w:tcW w:type="dxa" w:w="4320"/>
          </w:tcPr>
          <w:p>
            <w:r>
              <w:t>流通市值(亿元)：278.86</w:t>
            </w:r>
          </w:p>
        </w:tc>
      </w:tr>
      <w:tr>
        <w:tc>
          <w:tcPr>
            <w:tcW w:type="dxa" w:w="4320"/>
          </w:tcPr>
          <w:p>
            <w:r>
              <w:t>市盈率(倍)：73.26</w:t>
            </w:r>
          </w:p>
        </w:tc>
        <w:tc>
          <w:tcPr>
            <w:tcW w:type="dxa" w:w="4320"/>
          </w:tcPr>
          <w:p>
            <w:r>
              <w:t>市净率(倍)：8.83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2.22亿</w:t>
            </w:r>
          </w:p>
        </w:tc>
        <w:tc>
          <w:tcPr>
            <w:tcW w:type="dxa" w:w="2160"/>
          </w:tcPr>
          <w:p>
            <w:r>
              <w:t>69.89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857.07万</w:t>
            </w:r>
          </w:p>
        </w:tc>
        <w:tc>
          <w:tcPr>
            <w:tcW w:type="dxa" w:w="2160"/>
          </w:tcPr>
          <w:p>
            <w:r>
              <w:t>-84.77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1.88亿</w:t>
            </w:r>
          </w:p>
        </w:tc>
        <w:tc>
          <w:tcPr>
            <w:tcW w:type="dxa" w:w="2160"/>
          </w:tcPr>
          <w:p>
            <w:r>
              <w:t>466.99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1.36亿</w:t>
            </w:r>
          </w:p>
        </w:tc>
        <w:tc>
          <w:tcPr>
            <w:tcW w:type="dxa" w:w="2160"/>
          </w:tcPr>
          <w:p>
            <w:r>
              <w:t>60.26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主营产品名称：黄金金锭，金属，金，银，铋，钯等多种稀贵金属及其合金，白银，铅，钯，海绵铜，锑，锡，氯化钯，氧化铋，粗铅，铟，电解铜，铂，铑，铜精粉，铅精粉，锌精粉，二氧化锗</w:t>
            </w:r>
          </w:p>
        </w:tc>
      </w:tr>
      <w:tr>
        <w:tc>
          <w:tcPr>
            <w:tcW w:type="dxa" w:w="8640"/>
          </w:tcPr>
          <w:p>
            <w:r>
              <w:t>所属概念：固废处理，沪锡，稀缺资源，人民币贬值受益，小金属概念，黄金概念，白银，沪股通，融资融券，转融券标的，富时罗素概念股，铜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