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股票简称：达意隆</w:t>
            </w:r>
          </w:p>
        </w:tc>
        <w:tc>
          <w:tcPr>
            <w:tcW w:type="dxa" w:w="4320"/>
          </w:tcPr>
          <w:p>
            <w:r>
              <w:t>股票代码：002209</w:t>
            </w:r>
          </w:p>
        </w:tc>
      </w:tr>
      <w:tr>
        <w:tc>
          <w:tcPr>
            <w:tcW w:type="dxa" w:w="4320"/>
          </w:tcPr>
          <w:p>
            <w:r>
              <w:t>涨跌幅：7.48  +0.22/+3.03%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总股本(股)：1.95亿</w:t>
            </w:r>
          </w:p>
        </w:tc>
        <w:tc>
          <w:tcPr>
            <w:tcW w:type="dxa" w:w="4320"/>
          </w:tcPr>
          <w:p>
            <w:r>
              <w:t>流通比例(%)：79.14</w:t>
            </w:r>
          </w:p>
        </w:tc>
      </w:tr>
      <w:tr>
        <w:tc>
          <w:tcPr>
            <w:tcW w:type="dxa" w:w="4320"/>
          </w:tcPr>
          <w:p>
            <w:r>
              <w:t>总市值(亿元)：14.6</w:t>
            </w:r>
          </w:p>
        </w:tc>
        <w:tc>
          <w:tcPr>
            <w:tcW w:type="dxa" w:w="4320"/>
          </w:tcPr>
          <w:p>
            <w:r>
              <w:t>流通市值(亿元)：11.56</w:t>
            </w:r>
          </w:p>
        </w:tc>
      </w:tr>
      <w:tr>
        <w:tc>
          <w:tcPr>
            <w:tcW w:type="dxa" w:w="4320"/>
          </w:tcPr>
          <w:p>
            <w:r>
              <w:t>市盈率(倍)：-81.79</w:t>
            </w:r>
          </w:p>
        </w:tc>
        <w:tc>
          <w:tcPr>
            <w:tcW w:type="dxa" w:w="4320"/>
          </w:tcPr>
          <w:p>
            <w:r>
              <w:t>市净率(倍)：2.43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-446.42万</w:t>
            </w:r>
          </w:p>
        </w:tc>
        <w:tc>
          <w:tcPr>
            <w:tcW w:type="dxa" w:w="2160"/>
          </w:tcPr>
          <w:p>
            <w:r>
              <w:t>44.41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-3,603.87万</w:t>
            </w:r>
          </w:p>
        </w:tc>
        <w:tc>
          <w:tcPr>
            <w:tcW w:type="dxa" w:w="2160"/>
          </w:tcPr>
          <w:p>
            <w:r>
              <w:t>-448.34</w:t>
            </w:r>
          </w:p>
        </w:tc>
        <w:tc>
          <w:tcPr>
            <w:tcW w:type="dxa" w:w="2160"/>
          </w:tcPr>
          <w:p>
            <w:r>
              <w:t>-0.18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-2,918.05万</w:t>
            </w:r>
          </w:p>
        </w:tc>
        <w:tc>
          <w:tcPr>
            <w:tcW w:type="dxa" w:w="2160"/>
          </w:tcPr>
          <w:p>
            <w:r>
              <w:t>-5,383.91</w:t>
            </w:r>
          </w:p>
        </w:tc>
        <w:tc>
          <w:tcPr>
            <w:tcW w:type="dxa" w:w="2160"/>
          </w:tcPr>
          <w:p>
            <w:r>
              <w:t>-0.15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主营产品名称：全自动pet瓶吹瓶机，二次包装设备，代加工，全自动高速pet瓶吹瓶机，吹瓶机，灌装生产线，饮料包装，饮料包装机械，轻量化设备，包装，灌装线</w:t>
            </w:r>
          </w:p>
        </w:tc>
      </w:tr>
      <w:tr>
        <w:tc>
          <w:tcPr>
            <w:tcW w:type="dxa" w:w="8640"/>
          </w:tcPr>
          <w:p>
            <w:r>
              <w:t>所属概念：机器人概念，服务机器人，工业机器人，壳资源，股权转让，消毒剂，互联网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