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股票简称：高争民爆</w:t>
            </w:r>
          </w:p>
        </w:tc>
        <w:tc>
          <w:tcPr>
            <w:tcW w:type="dxa" w:w="4320"/>
          </w:tcPr>
          <w:p>
            <w:r>
              <w:t>股票代码：002827</w:t>
            </w:r>
          </w:p>
        </w:tc>
      </w:tr>
      <w:tr>
        <w:tc>
          <w:tcPr>
            <w:tcW w:type="dxa" w:w="4320"/>
          </w:tcPr>
          <w:p>
            <w:r>
              <w:t>涨跌幅：20.00  +1.82/+10.01%</w:t>
            </w:r>
          </w:p>
        </w:tc>
        <w:tc>
          <w:tcPr>
            <w:tcW w:type="dxa" w:w="4320"/>
          </w:tcPr>
          <w:p>
            <w:r>
              <w:t>涨停原因：民爆。首板涨停。</w:t>
            </w:r>
          </w:p>
        </w:tc>
      </w:tr>
      <w:tr>
        <w:tc>
          <w:tcPr>
            <w:tcW w:type="dxa" w:w="4320"/>
          </w:tcPr>
          <w:p>
            <w:r>
              <w:t>总股本(股)：2.76亿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总市值(亿元)：55.2</w:t>
            </w:r>
          </w:p>
        </w:tc>
        <w:tc>
          <w:tcPr>
            <w:tcW w:type="dxa" w:w="4320"/>
          </w:tcPr>
          <w:p>
            <w:r>
              <w:t>流通市值(亿元)：55.2</w:t>
            </w:r>
          </w:p>
        </w:tc>
      </w:tr>
      <w:tr>
        <w:tc>
          <w:tcPr>
            <w:tcW w:type="dxa" w:w="4320"/>
          </w:tcPr>
          <w:p>
            <w:r>
              <w:t>市盈率(倍)：-88.08</w:t>
            </w:r>
          </w:p>
        </w:tc>
        <w:tc>
          <w:tcPr>
            <w:tcW w:type="dxa" w:w="4320"/>
          </w:tcPr>
          <w:p>
            <w:r>
              <w:t>市净率(倍)：7.35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-1,566.79万</w:t>
            </w:r>
          </w:p>
        </w:tc>
        <w:tc>
          <w:tcPr>
            <w:tcW w:type="dxa" w:w="2160"/>
          </w:tcPr>
          <w:p>
            <w:r>
              <w:t>-97.11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2,398.68万</w:t>
            </w:r>
          </w:p>
        </w:tc>
        <w:tc>
          <w:tcPr>
            <w:tcW w:type="dxa" w:w="2160"/>
          </w:tcPr>
          <w:p>
            <w:r>
              <w:t>-60.28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2,283.39万</w:t>
            </w:r>
          </w:p>
        </w:tc>
        <w:tc>
          <w:tcPr>
            <w:tcW w:type="dxa" w:w="2160"/>
          </w:tcPr>
          <w:p>
            <w:r>
              <w:t>-58.24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主营产品名称：粉状乳化炸药，胶状乳化炸药，导爆管雷管，工业电雷管，工业索类，工业炸药，工业管，工业索，运输服务，爆破服务</w:t>
            </w:r>
          </w:p>
        </w:tc>
      </w:tr>
      <w:tr>
        <w:tc>
          <w:tcPr>
            <w:tcW w:type="dxa" w:w="8640"/>
          </w:tcPr>
          <w:p>
            <w:r>
              <w:t>所属概念：地方国资改革，西藏国资改革，西部开发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