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股票简称：黑牡丹</w:t>
            </w:r>
          </w:p>
        </w:tc>
        <w:tc>
          <w:tcPr>
            <w:tcW w:type="dxa" w:w="4320"/>
          </w:tcPr>
          <w:p>
            <w:r>
              <w:t>股票代码：600510</w:t>
            </w:r>
          </w:p>
        </w:tc>
      </w:tr>
      <w:tr>
        <w:tc>
          <w:tcPr>
            <w:tcW w:type="dxa" w:w="4320"/>
          </w:tcPr>
          <w:p>
            <w:r>
              <w:t>涨跌幅：9.30  -0.39/-4.03%</w:t>
            </w:r>
          </w:p>
        </w:tc>
        <w:tc>
          <w:tcPr>
            <w:tcW w:type="dxa" w:w="4320"/>
          </w:tcPr>
          <w:p>
            <w:r>
              <w:t>涨停原因：超级电容。首板涨停。</w:t>
            </w:r>
          </w:p>
        </w:tc>
      </w:tr>
      <w:tr>
        <w:tc>
          <w:tcPr>
            <w:tcW w:type="dxa" w:w="4320"/>
          </w:tcPr>
          <w:p>
            <w:r>
              <w:t>总股本(股)：10.47亿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总市值(亿元)：97.38</w:t>
            </w:r>
          </w:p>
        </w:tc>
        <w:tc>
          <w:tcPr>
            <w:tcW w:type="dxa" w:w="4320"/>
          </w:tcPr>
          <w:p>
            <w:r>
              <w:t>流通市值(亿元)：97.38</w:t>
            </w:r>
          </w:p>
        </w:tc>
      </w:tr>
      <w:tr>
        <w:tc>
          <w:tcPr>
            <w:tcW w:type="dxa" w:w="4320"/>
          </w:tcPr>
          <w:p>
            <w:r>
              <w:t>市盈率(倍)：11.45</w:t>
            </w:r>
          </w:p>
        </w:tc>
        <w:tc>
          <w:tcPr>
            <w:tcW w:type="dxa" w:w="4320"/>
          </w:tcPr>
          <w:p>
            <w:r>
              <w:t>市净率(倍)：1.14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2.13亿</w:t>
            </w:r>
          </w:p>
        </w:tc>
        <w:tc>
          <w:tcPr>
            <w:tcW w:type="dxa" w:w="2160"/>
          </w:tcPr>
          <w:p>
            <w:r>
              <w:t>291.63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7.81亿</w:t>
            </w:r>
          </w:p>
        </w:tc>
        <w:tc>
          <w:tcPr>
            <w:tcW w:type="dxa" w:w="2160"/>
          </w:tcPr>
          <w:p>
            <w:r>
              <w:t>18.06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6.41亿</w:t>
            </w:r>
          </w:p>
        </w:tc>
        <w:tc>
          <w:tcPr>
            <w:tcW w:type="dxa" w:w="2160"/>
          </w:tcPr>
          <w:p>
            <w:r>
              <w:t>462.60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施工，安置房，商品房，土地一级开发项目，万顷良田工程项目，牛仔布，色织布，纺织服装，土地流转，纺织业，土地一级开发，纺织，纺织品贸易，bt，项目，土地前期开发项目，纺织服装自营，商品房销售，安置房销售，地前期开发项目，idc基础设施</w:t>
            </w:r>
          </w:p>
        </w:tc>
      </w:tr>
      <w:tr>
        <w:tc>
          <w:tcPr>
            <w:tcW w:type="dxa" w:w="8640"/>
          </w:tcPr>
          <w:p>
            <w:r>
              <w:t>所属概念：参股保险，金改，保障房，PPP概念，创投，OLED，地方国资改革，融资融券，转融券标的，超级电容，数据中心，蔚来汽车概念，装配式建筑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