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股票简称：万邦德</w:t>
            </w:r>
          </w:p>
        </w:tc>
        <w:tc>
          <w:tcPr>
            <w:tcW w:type="dxa" w:w="4320"/>
          </w:tcPr>
          <w:p>
            <w:r>
              <w:t>股票代码：002082</w:t>
            </w:r>
          </w:p>
        </w:tc>
      </w:tr>
      <w:tr>
        <w:tc>
          <w:tcPr>
            <w:tcW w:type="dxa" w:w="4320"/>
          </w:tcPr>
          <w:p>
            <w:r>
              <w:t>涨跌幅：16.24  +1.48/+10.03%</w:t>
            </w:r>
          </w:p>
        </w:tc>
        <w:tc>
          <w:tcPr>
            <w:tcW w:type="dxa" w:w="4320"/>
          </w:tcPr>
          <w:p>
            <w:r>
              <w:t>涨停原因：医疗器械。首板涨停。</w:t>
            </w:r>
          </w:p>
        </w:tc>
      </w:tr>
      <w:tr>
        <w:tc>
          <w:tcPr>
            <w:tcW w:type="dxa" w:w="4320"/>
          </w:tcPr>
          <w:p>
            <w:r>
              <w:t>总股本(股)：6.18亿</w:t>
            </w:r>
          </w:p>
        </w:tc>
        <w:tc>
          <w:tcPr>
            <w:tcW w:type="dxa" w:w="4320"/>
          </w:tcPr>
          <w:p>
            <w:r>
              <w:t>流通比例(%)：31.23</w:t>
            </w:r>
          </w:p>
        </w:tc>
      </w:tr>
      <w:tr>
        <w:tc>
          <w:tcPr>
            <w:tcW w:type="dxa" w:w="4320"/>
          </w:tcPr>
          <w:p>
            <w:r>
              <w:t>总市值(亿元)：100.4</w:t>
            </w:r>
          </w:p>
        </w:tc>
        <w:tc>
          <w:tcPr>
            <w:tcW w:type="dxa" w:w="4320"/>
          </w:tcPr>
          <w:p>
            <w:r>
              <w:t>流通市值(亿元)：31.35</w:t>
            </w:r>
          </w:p>
        </w:tc>
      </w:tr>
      <w:tr>
        <w:tc>
          <w:tcPr>
            <w:tcW w:type="dxa" w:w="4320"/>
          </w:tcPr>
          <w:p>
            <w:r>
              <w:t>市盈率(倍)：52.5</w:t>
            </w:r>
          </w:p>
        </w:tc>
        <w:tc>
          <w:tcPr>
            <w:tcW w:type="dxa" w:w="4320"/>
          </w:tcPr>
          <w:p>
            <w:r>
              <w:t>市净率(倍)：4.02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4,780.50万</w:t>
            </w:r>
          </w:p>
        </w:tc>
        <w:tc>
          <w:tcPr>
            <w:tcW w:type="dxa" w:w="2160"/>
          </w:tcPr>
          <w:p>
            <w:r>
              <w:t>6.82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1.57亿</w:t>
            </w:r>
          </w:p>
        </w:tc>
        <w:tc>
          <w:tcPr>
            <w:tcW w:type="dxa" w:w="2160"/>
          </w:tcPr>
          <w:p>
            <w:r>
              <w:t>86.76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7,530.03万</w:t>
            </w:r>
          </w:p>
        </w:tc>
        <w:tc>
          <w:tcPr>
            <w:tcW w:type="dxa" w:w="2160"/>
          </w:tcPr>
          <w:p>
            <w:r>
              <w:t>46.75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铝棒，型材，板材，粉末涂料，铜锌贸易，铝锭，铝加工，ctp版铝板基，ps版铝板基，建筑节能，节能铝合金型材，节能型材，建筑铝型材，铝板基，铝型材，铝板材，建筑型材，节能铝型材，安置房，铝锭/铝棒，铜/锌等贸易及其他，铜/锌等贸易，铝模板租赁，铝单板销售，医疗器械，铝板带，铝单板</w:t>
            </w:r>
          </w:p>
        </w:tc>
      </w:tr>
      <w:tr>
        <w:tc>
          <w:tcPr>
            <w:tcW w:type="dxa" w:w="8640"/>
          </w:tcPr>
          <w:p>
            <w:r>
              <w:t>所属概念：建筑节能，化妆护肤品，医疗器械概念，装配式建筑，阿尔茨海默概念，中医药，口罩，精装修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