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股票简称：东宏股份</w:t>
            </w:r>
          </w:p>
        </w:tc>
        <w:tc>
          <w:tcPr>
            <w:tcW w:type="dxa" w:w="4320"/>
          </w:tcPr>
          <w:p>
            <w:r>
              <w:t>股票代码：603856</w:t>
            </w:r>
          </w:p>
        </w:tc>
      </w:tr>
      <w:tr>
        <w:tc>
          <w:tcPr>
            <w:tcW w:type="dxa" w:w="4320"/>
          </w:tcPr>
          <w:p>
            <w:r>
              <w:t>涨跌幅：16.29  +1.48/+9.99%</w:t>
            </w:r>
          </w:p>
        </w:tc>
        <w:tc>
          <w:tcPr>
            <w:tcW w:type="dxa" w:w="4320"/>
          </w:tcPr>
          <w:p>
            <w:r>
              <w:t>涨停原因：基建。首板涨停。</w:t>
            </w:r>
          </w:p>
        </w:tc>
      </w:tr>
      <w:tr>
        <w:tc>
          <w:tcPr>
            <w:tcW w:type="dxa" w:w="4320"/>
          </w:tcPr>
          <w:p>
            <w:r>
              <w:t>总股本(股)：2.56亿</w:t>
            </w:r>
          </w:p>
        </w:tc>
        <w:tc>
          <w:tcPr>
            <w:tcW w:type="dxa" w:w="4320"/>
          </w:tcPr>
          <w:p>
            <w:r>
              <w:t>流通比例(%)：35.66</w:t>
            </w:r>
          </w:p>
        </w:tc>
      </w:tr>
      <w:tr>
        <w:tc>
          <w:tcPr>
            <w:tcW w:type="dxa" w:w="4320"/>
          </w:tcPr>
          <w:p>
            <w:r>
              <w:t>总市值(亿元)：41.77</w:t>
            </w:r>
          </w:p>
        </w:tc>
        <w:tc>
          <w:tcPr>
            <w:tcW w:type="dxa" w:w="4320"/>
          </w:tcPr>
          <w:p>
            <w:r>
              <w:t>流通市值(亿元)：14.89</w:t>
            </w:r>
          </w:p>
        </w:tc>
      </w:tr>
      <w:tr>
        <w:tc>
          <w:tcPr>
            <w:tcW w:type="dxa" w:w="4320"/>
          </w:tcPr>
          <w:p>
            <w:r>
              <w:t>市盈率(倍)：29.43</w:t>
            </w:r>
          </w:p>
        </w:tc>
        <w:tc>
          <w:tcPr>
            <w:tcW w:type="dxa" w:w="4320"/>
          </w:tcPr>
          <w:p>
            <w:r>
              <w:t>市净率(倍)：2.4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1.36亿</w:t>
            </w:r>
          </w:p>
        </w:tc>
        <w:tc>
          <w:tcPr>
            <w:tcW w:type="dxa" w:w="2160"/>
          </w:tcPr>
          <w:p>
            <w:r>
              <w:t>41.02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3,548.69万</w:t>
            </w:r>
          </w:p>
        </w:tc>
        <w:tc>
          <w:tcPr>
            <w:tcW w:type="dxa" w:w="2160"/>
          </w:tcPr>
          <w:p>
            <w:r>
              <w:t>-11.71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2.01亿</w:t>
            </w:r>
          </w:p>
        </w:tc>
        <w:tc>
          <w:tcPr>
            <w:tcW w:type="dxa" w:w="2160"/>
          </w:tcPr>
          <w:p>
            <w:r>
              <w:t>30.36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1.44亿</w:t>
            </w:r>
          </w:p>
        </w:tc>
        <w:tc>
          <w:tcPr>
            <w:tcW w:type="dxa" w:w="2160"/>
          </w:tcPr>
          <w:p>
            <w:r>
              <w:t>15.13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主营产品名称：pe钢丝管材，pe管材，涂塑管材，管件</w:t>
            </w:r>
          </w:p>
        </w:tc>
      </w:tr>
      <w:tr>
        <w:tc>
          <w:tcPr>
            <w:tcW w:type="dxa" w:w="8640"/>
          </w:tcPr>
          <w:p>
            <w:r>
              <w:t>所属概念：地下管网，碳纳米管，水利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