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股票简称：中体产业</w:t>
            </w:r>
          </w:p>
        </w:tc>
        <w:tc>
          <w:tcPr>
            <w:tcW w:type="dxa" w:w="4320"/>
          </w:tcPr>
          <w:p>
            <w:r>
              <w:t>股票代码：600158</w:t>
            </w:r>
          </w:p>
        </w:tc>
      </w:tr>
      <w:tr>
        <w:tc>
          <w:tcPr>
            <w:tcW w:type="dxa" w:w="4320"/>
          </w:tcPr>
          <w:p>
            <w:r>
              <w:t>涨跌幅：11.96  +1.09/+10.03%</w:t>
            </w:r>
          </w:p>
        </w:tc>
        <w:tc>
          <w:tcPr>
            <w:tcW w:type="dxa" w:w="4320"/>
          </w:tcPr>
          <w:p>
            <w:r>
              <w:t>涨停原因：体育产业。2天2板。</w:t>
            </w:r>
          </w:p>
        </w:tc>
      </w:tr>
      <w:tr>
        <w:tc>
          <w:tcPr>
            <w:tcW w:type="dxa" w:w="4320"/>
          </w:tcPr>
          <w:p>
            <w:r>
              <w:t>总股本(股)：9.14亿</w:t>
            </w:r>
          </w:p>
        </w:tc>
        <w:tc>
          <w:tcPr>
            <w:tcW w:type="dxa" w:w="4320"/>
          </w:tcPr>
          <w:p>
            <w:r>
              <w:t>流通比例(%)：71.92</w:t>
            </w:r>
          </w:p>
        </w:tc>
      </w:tr>
      <w:tr>
        <w:tc>
          <w:tcPr>
            <w:tcW w:type="dxa" w:w="4320"/>
          </w:tcPr>
          <w:p>
            <w:r>
              <w:t>总市值(亿元)：109.34</w:t>
            </w:r>
          </w:p>
        </w:tc>
        <w:tc>
          <w:tcPr>
            <w:tcW w:type="dxa" w:w="4320"/>
          </w:tcPr>
          <w:p>
            <w:r>
              <w:t>流通市值(亿元)：78.64</w:t>
            </w:r>
          </w:p>
        </w:tc>
      </w:tr>
      <w:tr>
        <w:tc>
          <w:tcPr>
            <w:tcW w:type="dxa" w:w="4320"/>
          </w:tcPr>
          <w:p>
            <w:r>
              <w:t>市盈率(倍)：-88.65</w:t>
            </w:r>
          </w:p>
        </w:tc>
        <w:tc>
          <w:tcPr>
            <w:tcW w:type="dxa" w:w="4320"/>
          </w:tcPr>
          <w:p>
            <w:r>
              <w:t>市净率(倍)：6.28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-3,083.49万</w:t>
            </w:r>
          </w:p>
        </w:tc>
        <w:tc>
          <w:tcPr>
            <w:tcW w:type="dxa" w:w="2160"/>
          </w:tcPr>
          <w:p>
            <w:r>
              <w:t>-2,977.83</w:t>
            </w:r>
          </w:p>
        </w:tc>
        <w:tc>
          <w:tcPr>
            <w:tcW w:type="dxa" w:w="2160"/>
          </w:tcPr>
          <w:p>
            <w:r>
              <w:t>-0.04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9,824.47万</w:t>
            </w:r>
          </w:p>
        </w:tc>
        <w:tc>
          <w:tcPr>
            <w:tcW w:type="dxa" w:w="2160"/>
          </w:tcPr>
          <w:p>
            <w:r>
              <w:t>17.09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3,270.66万</w:t>
            </w:r>
          </w:p>
        </w:tc>
        <w:tc>
          <w:tcPr>
            <w:tcW w:type="dxa" w:w="2160"/>
          </w:tcPr>
          <w:p>
            <w:r>
              <w:t>-26.24</w:t>
            </w:r>
          </w:p>
        </w:tc>
        <w:tc>
          <w:tcPr>
            <w:tcW w:type="dxa" w:w="2160"/>
          </w:tcPr>
          <w:p>
            <w:r>
              <w:t>0.04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工程设计及施工，赛事管理及运营，体育场馆运营管理，休闲健身，经纪，彩票相关，健身服务，物业管理，上海奥林匹克花园，商品房，房地产销售，房地产，博彩，网络彩票，体育彩票，滑板车，体育场馆，体育经纪，体育援外，体育地产</w:t>
            </w:r>
          </w:p>
        </w:tc>
      </w:tr>
      <w:tr>
        <w:tc>
          <w:tcPr>
            <w:tcW w:type="dxa" w:w="8640"/>
          </w:tcPr>
          <w:p>
            <w:r>
              <w:t>所属概念：全运会，博彩，体育用品，文化传媒，融资融券，转融券标的，冬奥会，互联网彩票，赛马概念，世界杯，体育产业，足球概念，央企国资改革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