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股票简称：中国人寿</w:t>
            </w:r>
          </w:p>
        </w:tc>
        <w:tc>
          <w:tcPr>
            <w:tcW w:type="dxa" w:w="4320"/>
          </w:tcPr>
          <w:p>
            <w:r>
              <w:t>股票代码：601628</w:t>
            </w:r>
          </w:p>
        </w:tc>
      </w:tr>
      <w:tr>
        <w:tc>
          <w:tcPr>
            <w:tcW w:type="dxa" w:w="4320"/>
          </w:tcPr>
          <w:p>
            <w:r>
              <w:t>涨跌幅：47.11  +4.28/+9.99%</w:t>
            </w:r>
          </w:p>
        </w:tc>
        <w:tc>
          <w:tcPr>
            <w:tcW w:type="dxa" w:w="4320"/>
          </w:tcPr>
          <w:p>
            <w:r>
              <w:t>涨停原因：蚂蚁金服概念+保险。2天2板。</w:t>
            </w:r>
          </w:p>
        </w:tc>
      </w:tr>
      <w:tr>
        <w:tc>
          <w:tcPr>
            <w:tcW w:type="dxa" w:w="4320"/>
          </w:tcPr>
          <w:p>
            <w:r>
              <w:t>总股本(股)：282.65亿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总市值(亿元)：1.12万</w:t>
            </w:r>
          </w:p>
        </w:tc>
        <w:tc>
          <w:tcPr>
            <w:tcW w:type="dxa" w:w="4320"/>
          </w:tcPr>
          <w:p>
            <w:r>
              <w:t>流通市值(亿元)：9809.96</w:t>
            </w:r>
          </w:p>
        </w:tc>
      </w:tr>
      <w:tr>
        <w:tc>
          <w:tcPr>
            <w:tcW w:type="dxa" w:w="4320"/>
          </w:tcPr>
          <w:p>
            <w:r>
              <w:t>市盈率(倍)：19.48</w:t>
            </w:r>
          </w:p>
        </w:tc>
        <w:tc>
          <w:tcPr>
            <w:tcW w:type="dxa" w:w="4320"/>
          </w:tcPr>
          <w:p>
            <w:r>
              <w:t>市净率(倍)：3.28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170.90亿</w:t>
            </w:r>
          </w:p>
        </w:tc>
        <w:tc>
          <w:tcPr>
            <w:tcW w:type="dxa" w:w="2160"/>
          </w:tcPr>
          <w:p>
            <w:r>
              <w:t>-34.36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582.87亿</w:t>
            </w:r>
          </w:p>
        </w:tc>
        <w:tc>
          <w:tcPr>
            <w:tcW w:type="dxa" w:w="2160"/>
          </w:tcPr>
          <w:p>
            <w:r>
              <w:t>411.51</w:t>
            </w:r>
          </w:p>
        </w:tc>
        <w:tc>
          <w:tcPr>
            <w:tcW w:type="dxa" w:w="2160"/>
          </w:tcPr>
          <w:p>
            <w:r>
              <w:t>2.05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577.02亿</w:t>
            </w:r>
          </w:p>
        </w:tc>
        <w:tc>
          <w:tcPr>
            <w:tcW w:type="dxa" w:w="2160"/>
          </w:tcPr>
          <w:p>
            <w:r>
              <w:t>190.41</w:t>
            </w:r>
          </w:p>
        </w:tc>
        <w:tc>
          <w:tcPr>
            <w:tcW w:type="dxa" w:w="2160"/>
          </w:tcPr>
          <w:p>
            <w:r>
              <w:t>2.03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主营产品名称：健康险，意外险，团体人寿保险，保障保险，人寿保险，资产管理业务，寿险，银保，保险，保险业务，分红险，财险，养老险，产险，个人人寿保险</w:t>
            </w:r>
          </w:p>
        </w:tc>
      </w:tr>
      <w:tr>
        <w:tc>
          <w:tcPr>
            <w:tcW w:type="dxa" w:w="8640"/>
          </w:tcPr>
          <w:p>
            <w:r>
              <w:t>所属概念：中字头股票，融资融券，沪股通，转融券标的，独角兽概念，央企国资改革，富时罗素概念，富时罗素概念股，联通混改，MSCI概念，标普道琼斯A股，证金持股，蚂蚁金服概念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