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股票简称：中国卫星</w:t>
            </w:r>
          </w:p>
        </w:tc>
        <w:tc>
          <w:tcPr>
            <w:tcW w:type="dxa" w:w="4320"/>
          </w:tcPr>
          <w:p>
            <w:r>
              <w:t>股票代码：600118</w:t>
            </w:r>
          </w:p>
        </w:tc>
      </w:tr>
      <w:tr>
        <w:tc>
          <w:tcPr>
            <w:tcW w:type="dxa" w:w="4320"/>
          </w:tcPr>
          <w:p>
            <w:r>
              <w:t>涨跌幅：39.72  +3.61/+10.00%</w:t>
            </w:r>
          </w:p>
        </w:tc>
        <w:tc>
          <w:tcPr>
            <w:tcW w:type="dxa" w:w="4320"/>
          </w:tcPr>
          <w:p>
            <w:r>
              <w:t>涨停原因：军工+卫星导航。首板涨停。</w:t>
            </w:r>
          </w:p>
        </w:tc>
      </w:tr>
      <w:tr>
        <w:tc>
          <w:tcPr>
            <w:tcW w:type="dxa" w:w="4320"/>
          </w:tcPr>
          <w:p>
            <w:r>
              <w:t>总股本(股)：11.82亿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总市值(亿元)：469.68</w:t>
            </w:r>
          </w:p>
        </w:tc>
        <w:tc>
          <w:tcPr>
            <w:tcW w:type="dxa" w:w="4320"/>
          </w:tcPr>
          <w:p>
            <w:r>
              <w:t>流通市值(亿元)：469.68</w:t>
            </w:r>
          </w:p>
        </w:tc>
      </w:tr>
      <w:tr>
        <w:tc>
          <w:tcPr>
            <w:tcW w:type="dxa" w:w="4320"/>
          </w:tcPr>
          <w:p>
            <w:r>
              <w:t>市盈率(倍)：246.57</w:t>
            </w:r>
          </w:p>
        </w:tc>
        <w:tc>
          <w:tcPr>
            <w:tcW w:type="dxa" w:w="4320"/>
          </w:tcPr>
          <w:p>
            <w:r>
              <w:t>市净率(倍)：8.24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4,762.18万</w:t>
            </w:r>
          </w:p>
        </w:tc>
        <w:tc>
          <w:tcPr>
            <w:tcW w:type="dxa" w:w="2160"/>
          </w:tcPr>
          <w:p>
            <w:r>
              <w:t>-26.83</w:t>
            </w:r>
          </w:p>
        </w:tc>
        <w:tc>
          <w:tcPr>
            <w:tcW w:type="dxa" w:w="2160"/>
          </w:tcPr>
          <w:p>
            <w:r>
              <w:t>0.04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3.36亿</w:t>
            </w:r>
          </w:p>
        </w:tc>
        <w:tc>
          <w:tcPr>
            <w:tcW w:type="dxa" w:w="2160"/>
          </w:tcPr>
          <w:p>
            <w:r>
              <w:t>-19.64</w:t>
            </w:r>
          </w:p>
        </w:tc>
        <w:tc>
          <w:tcPr>
            <w:tcW w:type="dxa" w:w="2160"/>
          </w:tcPr>
          <w:p>
            <w:r>
              <w:t>0.28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2.65亿</w:t>
            </w:r>
          </w:p>
        </w:tc>
        <w:tc>
          <w:tcPr>
            <w:tcW w:type="dxa" w:w="2160"/>
          </w:tcPr>
          <w:p>
            <w:r>
              <w:t>-1.51</w:t>
            </w:r>
          </w:p>
        </w:tc>
        <w:tc>
          <w:tcPr>
            <w:tcW w:type="dxa" w:w="2160"/>
          </w:tcPr>
          <w:p>
            <w:r>
              <w:t>0.22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卫星地面段运营服务，卫星应用系统集成，卫星研制，产品的研制，卫星应用，卫星地面应用系统集成设备制造，北斗导航，军工，卫星导航，空间电源，航空，钛合金紧固件，紧固件，小卫星制造，微小卫星制造，部组件制造，卫星应用系统集成与产品制造，卫星综合应用与服务，智慧城市</w:t>
            </w:r>
          </w:p>
        </w:tc>
      </w:tr>
      <w:tr>
        <w:tc>
          <w:tcPr>
            <w:tcW w:type="dxa" w:w="8640"/>
          </w:tcPr>
          <w:p>
            <w:r>
              <w:t>所属概念：一带一路，军工改制，国产替代，航天军工，卫星导航，遥感技术，火箭军，月球车，融资融券，沪股通，阅兵，嫦娥概念，军民融合，航空航天，高端装备，大飞机，航天系，转融券标的，国产航母，无人机，中字头股票，军工，太空互联网，央企国资改革，证金持股，富时罗素概念，富时罗素概念股，标普道琼斯A股，MSCI概念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