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股票简称：中天金融</w:t>
            </w:r>
          </w:p>
        </w:tc>
        <w:tc>
          <w:tcPr>
            <w:tcW w:type="dxa" w:w="4320"/>
          </w:tcPr>
          <w:p>
            <w:r>
              <w:t>股票代码：000540</w:t>
            </w:r>
          </w:p>
        </w:tc>
      </w:tr>
      <w:tr>
        <w:tc>
          <w:tcPr>
            <w:tcW w:type="dxa" w:w="4320"/>
          </w:tcPr>
          <w:p>
            <w:r>
              <w:t>涨跌幅：3.78  +0.16/+4.42%</w:t>
            </w:r>
          </w:p>
        </w:tc>
        <w:tc>
          <w:tcPr>
            <w:tcW w:type="dxa" w:w="4320"/>
          </w:tcPr>
          <w:p>
            <w:r>
              <w:t>涨停原因：ST板块。21天11板。</w:t>
            </w:r>
          </w:p>
        </w:tc>
      </w:tr>
      <w:tr>
        <w:tc>
          <w:tcPr>
            <w:tcW w:type="dxa" w:w="4320"/>
          </w:tcPr>
          <w:p>
            <w:r>
              <w:t>总股本(股)：70.05亿</w:t>
            </w:r>
          </w:p>
        </w:tc>
        <w:tc>
          <w:tcPr>
            <w:tcW w:type="dxa" w:w="4320"/>
          </w:tcPr>
          <w:p>
            <w:r>
              <w:t>流通比例(%)：99.54</w:t>
            </w:r>
          </w:p>
        </w:tc>
      </w:tr>
      <w:tr>
        <w:tc>
          <w:tcPr>
            <w:tcW w:type="dxa" w:w="4320"/>
          </w:tcPr>
          <w:p>
            <w:r>
              <w:t>总市值(亿元)：264.8</w:t>
            </w:r>
          </w:p>
        </w:tc>
        <w:tc>
          <w:tcPr>
            <w:tcW w:type="dxa" w:w="4320"/>
          </w:tcPr>
          <w:p>
            <w:r>
              <w:t>流通市值(亿元)：263.59</w:t>
            </w:r>
          </w:p>
        </w:tc>
      </w:tr>
      <w:tr>
        <w:tc>
          <w:tcPr>
            <w:tcW w:type="dxa" w:w="4320"/>
          </w:tcPr>
          <w:p>
            <w:r>
              <w:t>市盈率(倍)：33</w:t>
            </w:r>
          </w:p>
        </w:tc>
        <w:tc>
          <w:tcPr>
            <w:tcW w:type="dxa" w:w="4320"/>
          </w:tcPr>
          <w:p>
            <w:r>
              <w:t>市净率(倍)：1.48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2.01亿</w:t>
            </w:r>
          </w:p>
        </w:tc>
        <w:tc>
          <w:tcPr>
            <w:tcW w:type="dxa" w:w="2160"/>
          </w:tcPr>
          <w:p>
            <w:r>
              <w:t>-78.72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11.08亿</w:t>
            </w:r>
          </w:p>
        </w:tc>
        <w:tc>
          <w:tcPr>
            <w:tcW w:type="dxa" w:w="2160"/>
          </w:tcPr>
          <w:p>
            <w:r>
              <w:t>-24.41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15.01亿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公寓，商业，写字楼，车库车位，中天南湖项目，中天星园，房地产开发，住宅，文化，页岩气，牛奶，动力锂电材料，锂电池，矿产，物业管理，电池，锂电材料，健身，证券业务，基金业务，房屋租赁，健身娱乐，教育服务，酒店及餐饮服务，非保险合同服务</w:t>
            </w:r>
          </w:p>
        </w:tc>
      </w:tr>
      <w:tr>
        <w:tc>
          <w:tcPr>
            <w:tcW w:type="dxa" w:w="8640"/>
          </w:tcPr>
          <w:p>
            <w:r>
              <w:t>所属概念：棚户区改造，参股保险，养老地产，跨境电商，PPP概念，金控平台，保障房，互联网保险，新型城镇化，黔中经济区，融资融券，深股通，转融券标的，互联网金融，富时罗素概念，富时罗素概念股，证金持股，参股券商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