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股票简称：中衡设计</w:t>
            </w:r>
          </w:p>
        </w:tc>
        <w:tc>
          <w:tcPr>
            <w:tcW w:type="dxa" w:w="4320"/>
          </w:tcPr>
          <w:p>
            <w:r>
              <w:t>股票代码：603017</w:t>
            </w:r>
          </w:p>
        </w:tc>
      </w:tr>
      <w:tr>
        <w:tc>
          <w:tcPr>
            <w:tcW w:type="dxa" w:w="4320"/>
          </w:tcPr>
          <w:p>
            <w:r>
              <w:t>涨跌幅：14.81  +1.35/+10.03%</w:t>
            </w:r>
          </w:p>
        </w:tc>
        <w:tc>
          <w:tcPr>
            <w:tcW w:type="dxa" w:w="4320"/>
          </w:tcPr>
          <w:p>
            <w:r>
              <w:t>涨停原因：装配式建筑+数据中心。3天2板。</w:t>
            </w:r>
          </w:p>
        </w:tc>
      </w:tr>
      <w:tr>
        <w:tc>
          <w:tcPr>
            <w:tcW w:type="dxa" w:w="4320"/>
          </w:tcPr>
          <w:p>
            <w:r>
              <w:t>总股本(股)：2.76亿</w:t>
            </w:r>
          </w:p>
        </w:tc>
        <w:tc>
          <w:tcPr>
            <w:tcW w:type="dxa" w:w="4320"/>
          </w:tcPr>
          <w:p>
            <w:r>
              <w:t>流通比例(%)：98.73</w:t>
            </w:r>
          </w:p>
        </w:tc>
      </w:tr>
      <w:tr>
        <w:tc>
          <w:tcPr>
            <w:tcW w:type="dxa" w:w="4320"/>
          </w:tcPr>
          <w:p>
            <w:r>
              <w:t>总市值(亿元)：40.94</w:t>
            </w:r>
          </w:p>
        </w:tc>
        <w:tc>
          <w:tcPr>
            <w:tcW w:type="dxa" w:w="4320"/>
          </w:tcPr>
          <w:p>
            <w:r>
              <w:t>流通市值(亿元)：40.42</w:t>
            </w:r>
          </w:p>
        </w:tc>
      </w:tr>
      <w:tr>
        <w:tc>
          <w:tcPr>
            <w:tcW w:type="dxa" w:w="4320"/>
          </w:tcPr>
          <w:p>
            <w:r>
              <w:t>市盈率(倍)：51.74</w:t>
            </w:r>
          </w:p>
        </w:tc>
        <w:tc>
          <w:tcPr>
            <w:tcW w:type="dxa" w:w="4320"/>
          </w:tcPr>
          <w:p>
            <w:r>
              <w:t>市净率(倍)：2.15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1,978.16万</w:t>
            </w:r>
          </w:p>
        </w:tc>
        <w:tc>
          <w:tcPr>
            <w:tcW w:type="dxa" w:w="2160"/>
          </w:tcPr>
          <w:p>
            <w:r>
              <w:t>-12.33</w:t>
            </w:r>
          </w:p>
        </w:tc>
        <w:tc>
          <w:tcPr>
            <w:tcW w:type="dxa" w:w="2160"/>
          </w:tcPr>
          <w:p>
            <w:r>
              <w:t>0.07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1.99亿</w:t>
            </w:r>
          </w:p>
        </w:tc>
        <w:tc>
          <w:tcPr>
            <w:tcW w:type="dxa" w:w="2160"/>
          </w:tcPr>
          <w:p>
            <w:r>
              <w:t>18.61</w:t>
            </w:r>
          </w:p>
        </w:tc>
        <w:tc>
          <w:tcPr>
            <w:tcW w:type="dxa" w:w="2160"/>
          </w:tcPr>
          <w:p>
            <w:r>
              <w:t>0.73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1.32亿</w:t>
            </w:r>
          </w:p>
        </w:tc>
        <w:tc>
          <w:tcPr>
            <w:tcW w:type="dxa" w:w="2160"/>
          </w:tcPr>
          <w:p>
            <w:r>
              <w:t>15.49</w:t>
            </w:r>
          </w:p>
        </w:tc>
        <w:tc>
          <w:tcPr>
            <w:tcW w:type="dxa" w:w="2160"/>
          </w:tcPr>
          <w:p>
            <w:r>
              <w:t>0.48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主营产品名称：工程总承包，工程监理及项目管理，设计咨询，建筑设计，招标代理及咨询项目</w:t>
            </w:r>
          </w:p>
        </w:tc>
      </w:tr>
      <w:tr>
        <w:tc>
          <w:tcPr>
            <w:tcW w:type="dxa" w:w="8640"/>
          </w:tcPr>
          <w:p>
            <w:r>
              <w:t>所属概念：装配式建筑，一带一路，独角兽概念，数据中心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