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股票简称：京威股份</w:t>
            </w:r>
          </w:p>
        </w:tc>
        <w:tc>
          <w:tcPr>
            <w:tcW w:type="dxa" w:w="4320"/>
          </w:tcPr>
          <w:p>
            <w:r>
              <w:t>股票代码：002662</w:t>
            </w:r>
          </w:p>
        </w:tc>
      </w:tr>
      <w:tr>
        <w:tc>
          <w:tcPr>
            <w:tcW w:type="dxa" w:w="4320"/>
          </w:tcPr>
          <w:p>
            <w:r>
              <w:t>涨跌幅：4.59  +0.42/+10.07%</w:t>
            </w:r>
          </w:p>
        </w:tc>
        <w:tc>
          <w:tcPr>
            <w:tcW w:type="dxa" w:w="4320"/>
          </w:tcPr>
          <w:p>
            <w:r>
              <w:t>涨停原因：新能源汽车。4天3板。</w:t>
            </w:r>
          </w:p>
        </w:tc>
      </w:tr>
      <w:tr>
        <w:tc>
          <w:tcPr>
            <w:tcW w:type="dxa" w:w="4320"/>
          </w:tcPr>
          <w:p>
            <w:r>
              <w:t>总股本(股)：15.00亿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总市值(亿元)：68.85</w:t>
            </w:r>
          </w:p>
        </w:tc>
        <w:tc>
          <w:tcPr>
            <w:tcW w:type="dxa" w:w="4320"/>
          </w:tcPr>
          <w:p>
            <w:r>
              <w:t>流通市值(亿元)：68.85</w:t>
            </w:r>
          </w:p>
        </w:tc>
      </w:tr>
      <w:tr>
        <w:tc>
          <w:tcPr>
            <w:tcW w:type="dxa" w:w="4320"/>
          </w:tcPr>
          <w:p>
            <w:r>
              <w:t>市盈率(倍)：35.68</w:t>
            </w:r>
          </w:p>
        </w:tc>
        <w:tc>
          <w:tcPr>
            <w:tcW w:type="dxa" w:w="4320"/>
          </w:tcPr>
          <w:p>
            <w:r>
              <w:t>市净率(倍)：2.19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9,649.15万</w:t>
            </w:r>
          </w:p>
        </w:tc>
        <w:tc>
          <w:tcPr>
            <w:tcW w:type="dxa" w:w="2160"/>
          </w:tcPr>
          <w:p>
            <w:r>
              <w:t>154.73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159.23万</w:t>
            </w:r>
          </w:p>
        </w:tc>
        <w:tc>
          <w:tcPr>
            <w:tcW w:type="dxa" w:w="2160"/>
          </w:tcPr>
          <w:p>
            <w:r>
              <w:t>101.62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-20.83亿</w:t>
            </w:r>
          </w:p>
        </w:tc>
        <w:tc>
          <w:tcPr>
            <w:tcW w:type="dxa" w:w="2160"/>
          </w:tcPr>
          <w:p>
            <w:r>
              <w:t>-2,383.03</w:t>
            </w:r>
          </w:p>
        </w:tc>
        <w:tc>
          <w:tcPr>
            <w:tcW w:type="dxa" w:w="2160"/>
          </w:tcPr>
          <w:p>
            <w:r>
              <w:t>-1.39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-1.89亿</w:t>
            </w:r>
          </w:p>
        </w:tc>
        <w:tc>
          <w:tcPr>
            <w:tcW w:type="dxa" w:w="2160"/>
          </w:tcPr>
          <w:p>
            <w:r>
              <w:t>-124.33</w:t>
            </w:r>
          </w:p>
        </w:tc>
        <w:tc>
          <w:tcPr>
            <w:tcW w:type="dxa" w:w="2160"/>
          </w:tcPr>
          <w:p>
            <w:r>
              <w:t>-0.13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内饰件产品，关键功能件，智能电子系统，外饰件产品，中高档车，内外饰，中高端车，汽车饰件，中高端乘用车内外饰，中高端乘用车，车用铝合金，汽车零部件，高端车，德系豪华车，智能电子系统产品</w:t>
            </w:r>
          </w:p>
        </w:tc>
      </w:tr>
      <w:tr>
        <w:tc>
          <w:tcPr>
            <w:tcW w:type="dxa" w:w="8640"/>
          </w:tcPr>
          <w:p>
            <w:r>
              <w:t>所属概念：锂电池，中德合作，新材料概念，融资融券，转融券标的，新能源整车，蔚来汽车概念，特斯拉，富时罗素概念股，标普道琼斯A股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