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股票简称：信捷电气</w:t>
            </w:r>
          </w:p>
        </w:tc>
        <w:tc>
          <w:tcPr>
            <w:tcW w:type="dxa" w:w="4320"/>
          </w:tcPr>
          <w:p>
            <w:r>
              <w:t>股票代码：603416</w:t>
            </w:r>
          </w:p>
        </w:tc>
      </w:tr>
      <w:tr>
        <w:tc>
          <w:tcPr>
            <w:tcW w:type="dxa" w:w="4320"/>
          </w:tcPr>
          <w:p>
            <w:r>
              <w:t>涨跌幅：71.45  +6.50/+10.01%</w:t>
            </w:r>
          </w:p>
        </w:tc>
        <w:tc>
          <w:tcPr>
            <w:tcW w:type="dxa" w:w="4320"/>
          </w:tcPr>
          <w:p>
            <w:r>
              <w:t>涨停原因：业绩增长。首板涨停。</w:t>
            </w:r>
          </w:p>
        </w:tc>
      </w:tr>
      <w:tr>
        <w:tc>
          <w:tcPr>
            <w:tcW w:type="dxa" w:w="4320"/>
          </w:tcPr>
          <w:p>
            <w:r>
              <w:t>总股本(股)：1.41亿</w:t>
            </w:r>
          </w:p>
        </w:tc>
        <w:tc>
          <w:tcPr>
            <w:tcW w:type="dxa" w:w="4320"/>
          </w:tcPr>
          <w:p>
            <w:r>
              <w:t>流通比例(%)：64.9</w:t>
            </w:r>
          </w:p>
        </w:tc>
      </w:tr>
      <w:tr>
        <w:tc>
          <w:tcPr>
            <w:tcW w:type="dxa" w:w="4320"/>
          </w:tcPr>
          <w:p>
            <w:r>
              <w:t>总市值(亿元)：100.43</w:t>
            </w:r>
          </w:p>
        </w:tc>
        <w:tc>
          <w:tcPr>
            <w:tcW w:type="dxa" w:w="4320"/>
          </w:tcPr>
          <w:p>
            <w:r>
              <w:t>流通市值(亿元)：65.18</w:t>
            </w:r>
          </w:p>
        </w:tc>
      </w:tr>
      <w:tr>
        <w:tc>
          <w:tcPr>
            <w:tcW w:type="dxa" w:w="4320"/>
          </w:tcPr>
          <w:p>
            <w:r>
              <w:t>市盈率(倍)：35.07</w:t>
            </w:r>
          </w:p>
        </w:tc>
        <w:tc>
          <w:tcPr>
            <w:tcW w:type="dxa" w:w="4320"/>
          </w:tcPr>
          <w:p>
            <w:r>
              <w:t>市净率(倍)：7.59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1.43亿</w:t>
            </w:r>
          </w:p>
        </w:tc>
        <w:tc>
          <w:tcPr>
            <w:tcW w:type="dxa" w:w="2160"/>
          </w:tcPr>
          <w:p>
            <w:r>
              <w:t>99.06</w:t>
            </w:r>
          </w:p>
        </w:tc>
        <w:tc>
          <w:tcPr>
            <w:tcW w:type="dxa" w:w="2160"/>
          </w:tcPr>
          <w:p>
            <w:r>
              <w:t>1.02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4,713.92万</w:t>
            </w:r>
          </w:p>
        </w:tc>
        <w:tc>
          <w:tcPr>
            <w:tcW w:type="dxa" w:w="2160"/>
          </w:tcPr>
          <w:p>
            <w:r>
              <w:t>51.47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1.63亿</w:t>
            </w:r>
          </w:p>
        </w:tc>
        <w:tc>
          <w:tcPr>
            <w:tcW w:type="dxa" w:w="2160"/>
          </w:tcPr>
          <w:p>
            <w:r>
              <w:t>9.97</w:t>
            </w:r>
          </w:p>
        </w:tc>
        <w:tc>
          <w:tcPr>
            <w:tcW w:type="dxa" w:w="2160"/>
          </w:tcPr>
          <w:p>
            <w:r>
              <w:t>1.16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1.16亿</w:t>
            </w:r>
          </w:p>
        </w:tc>
        <w:tc>
          <w:tcPr>
            <w:tcW w:type="dxa" w:w="2160"/>
          </w:tcPr>
          <w:p>
            <w:r>
              <w:t>10.27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主营产品名称：可编程控制器，伺服系统，步进驱动，机器视觉，低压变频器，工业触摸屏，文本显示器，一体机，通讯模块，人机界面，驱动系统，智能装置</w:t>
            </w:r>
          </w:p>
        </w:tc>
      </w:tr>
      <w:tr>
        <w:tc>
          <w:tcPr>
            <w:tcW w:type="dxa" w:w="8640"/>
          </w:tcPr>
          <w:p>
            <w:r>
              <w:t>所属概念：工业4.0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