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股票简称：冠盛股份</w:t>
            </w:r>
          </w:p>
        </w:tc>
        <w:tc>
          <w:tcPr>
            <w:tcW w:type="dxa" w:w="4320"/>
          </w:tcPr>
          <w:p>
            <w:r>
              <w:t>股票代码：605088</w:t>
            </w:r>
          </w:p>
        </w:tc>
      </w:tr>
      <w:tr>
        <w:tc>
          <w:tcPr>
            <w:tcW w:type="dxa" w:w="4320"/>
          </w:tcPr>
          <w:p>
            <w:r>
              <w:t>涨跌幅：22.42  +6.85/+44.00%</w:t>
            </w:r>
          </w:p>
        </w:tc>
        <w:tc>
          <w:tcPr>
            <w:tcW w:type="dxa" w:w="4320"/>
          </w:tcPr>
          <w:p>
            <w:r>
              <w:t>涨停原因：新股。首板涨停。</w:t>
            </w:r>
          </w:p>
        </w:tc>
      </w:tr>
      <w:tr>
        <w:tc>
          <w:tcPr>
            <w:tcW w:type="dxa" w:w="4320"/>
          </w:tcPr>
          <w:p>
            <w:r>
              <w:t>总股本(股)：1.60亿</w:t>
            </w:r>
          </w:p>
        </w:tc>
        <w:tc>
          <w:tcPr>
            <w:tcW w:type="dxa" w:w="4320"/>
          </w:tcPr>
          <w:p>
            <w:r>
              <w:t>流通比例(%)：25</w:t>
            </w:r>
          </w:p>
        </w:tc>
      </w:tr>
      <w:tr>
        <w:tc>
          <w:tcPr>
            <w:tcW w:type="dxa" w:w="4320"/>
          </w:tcPr>
          <w:p>
            <w:r>
              <w:t>总市值(亿元)：35.87</w:t>
            </w:r>
          </w:p>
        </w:tc>
        <w:tc>
          <w:tcPr>
            <w:tcW w:type="dxa" w:w="4320"/>
          </w:tcPr>
          <w:p>
            <w:r>
              <w:t>流通市值(亿元)：8.97</w:t>
            </w:r>
          </w:p>
        </w:tc>
      </w:tr>
      <w:tr>
        <w:tc>
          <w:tcPr>
            <w:tcW w:type="dxa" w:w="4320"/>
          </w:tcPr>
          <w:p>
            <w:r>
              <w:t>市盈率(倍)：26.12</w:t>
            </w:r>
          </w:p>
        </w:tc>
        <w:tc>
          <w:tcPr>
            <w:tcW w:type="dxa" w:w="4320"/>
          </w:tcPr>
          <w:p>
            <w:r>
              <w:t>市净率(倍)：4.29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6,866.29万</w:t>
            </w:r>
          </w:p>
        </w:tc>
        <w:tc>
          <w:tcPr>
            <w:tcW w:type="dxa" w:w="2160"/>
          </w:tcPr>
          <w:p>
            <w:r>
              <w:t>46.57</w:t>
            </w:r>
          </w:p>
        </w:tc>
        <w:tc>
          <w:tcPr>
            <w:tcW w:type="dxa" w:w="2160"/>
          </w:tcPr>
          <w:p>
            <w:r>
              <w:t>0.57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2,477.12万</w:t>
            </w:r>
          </w:p>
        </w:tc>
        <w:tc>
          <w:tcPr>
            <w:tcW w:type="dxa" w:w="2160"/>
          </w:tcPr>
          <w:p>
            <w:r>
              <w:t>967.94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1.19亿</w:t>
            </w:r>
          </w:p>
        </w:tc>
        <w:tc>
          <w:tcPr>
            <w:tcW w:type="dxa" w:w="2160"/>
          </w:tcPr>
          <w:p>
            <w:r>
              <w:t>16.16</w:t>
            </w:r>
          </w:p>
        </w:tc>
        <w:tc>
          <w:tcPr>
            <w:tcW w:type="dxa" w:w="2160"/>
          </w:tcPr>
          <w:p>
            <w:r>
              <w:t>1.00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主营产品名称：等速万向节，传动轴总成，轮毂轴承单元</w:t>
            </w:r>
          </w:p>
        </w:tc>
      </w:tr>
      <w:tr>
        <w:tc>
          <w:tcPr>
            <w:tcW w:type="dxa" w:w="8640"/>
          </w:tcPr>
          <w:p>
            <w:r>
              <w:t>所属概念：半年报预增，新股与次新股，非科创次新股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