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股票简称：华灿光电</w:t>
            </w:r>
          </w:p>
        </w:tc>
        <w:tc>
          <w:tcPr>
            <w:tcW w:type="dxa" w:w="4320"/>
          </w:tcPr>
          <w:p>
            <w:r>
              <w:t>股票代码：300323</w:t>
            </w:r>
          </w:p>
        </w:tc>
      </w:tr>
      <w:tr>
        <w:tc>
          <w:tcPr>
            <w:tcW w:type="dxa" w:w="4320"/>
          </w:tcPr>
          <w:p>
            <w:r>
              <w:t>涨跌幅：11.95  +1.09/+10.04%</w:t>
            </w:r>
          </w:p>
        </w:tc>
        <w:tc>
          <w:tcPr>
            <w:tcW w:type="dxa" w:w="4320"/>
          </w:tcPr>
          <w:p>
            <w:r>
              <w:t>涨停原因：MiniLED。首板涨停。</w:t>
            </w:r>
          </w:p>
        </w:tc>
      </w:tr>
      <w:tr>
        <w:tc>
          <w:tcPr>
            <w:tcW w:type="dxa" w:w="4320"/>
          </w:tcPr>
          <w:p>
            <w:r>
              <w:t>总股本(股)：10.92亿</w:t>
            </w:r>
          </w:p>
        </w:tc>
        <w:tc>
          <w:tcPr>
            <w:tcW w:type="dxa" w:w="4320"/>
          </w:tcPr>
          <w:p>
            <w:r>
              <w:t>流通比例(%)：76.18</w:t>
            </w:r>
          </w:p>
        </w:tc>
      </w:tr>
      <w:tr>
        <w:tc>
          <w:tcPr>
            <w:tcW w:type="dxa" w:w="4320"/>
          </w:tcPr>
          <w:p>
            <w:r>
              <w:t>总市值(亿元)：130.51</w:t>
            </w:r>
          </w:p>
        </w:tc>
        <w:tc>
          <w:tcPr>
            <w:tcW w:type="dxa" w:w="4320"/>
          </w:tcPr>
          <w:p>
            <w:r>
              <w:t>流通市值(亿元)：99.42</w:t>
            </w:r>
          </w:p>
        </w:tc>
      </w:tr>
      <w:tr>
        <w:tc>
          <w:tcPr>
            <w:tcW w:type="dxa" w:w="4320"/>
          </w:tcPr>
          <w:p>
            <w:r>
              <w:t>市盈率(倍)：-43.42</w:t>
            </w:r>
          </w:p>
        </w:tc>
        <w:tc>
          <w:tcPr>
            <w:tcW w:type="dxa" w:w="4320"/>
          </w:tcPr>
          <w:p>
            <w:r>
              <w:t>市净率(倍)：2.76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-7,514.11万</w:t>
            </w:r>
          </w:p>
        </w:tc>
        <w:tc>
          <w:tcPr>
            <w:tcW w:type="dxa" w:w="2160"/>
          </w:tcPr>
          <w:p>
            <w:r>
              <w:t>48.28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-10.48亿</w:t>
            </w:r>
          </w:p>
        </w:tc>
        <w:tc>
          <w:tcPr>
            <w:tcW w:type="dxa" w:w="2160"/>
          </w:tcPr>
          <w:p>
            <w:r>
              <w:t>-529.70</w:t>
            </w:r>
          </w:p>
        </w:tc>
        <w:tc>
          <w:tcPr>
            <w:tcW w:type="dxa" w:w="2160"/>
          </w:tcPr>
          <w:p>
            <w:r>
              <w:t>-0.96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-7.14亿</w:t>
            </w:r>
          </w:p>
        </w:tc>
        <w:tc>
          <w:tcPr>
            <w:tcW w:type="dxa" w:w="2160"/>
          </w:tcPr>
          <w:p>
            <w:r>
              <w:t>-243.51</w:t>
            </w:r>
          </w:p>
        </w:tc>
        <w:tc>
          <w:tcPr>
            <w:tcW w:type="dxa" w:w="2160"/>
          </w:tcPr>
          <w:p>
            <w:r>
              <w:t>-0.65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led绿光芯片，绿光led芯片，led蓝光芯片，节能照明，绿色照明，显示屏，led外延芯片，蓝绿光led芯片，led显示屏芯片，led芯片，芯片，芯片龙头，芯片制造，光电芯片，其他，衬底片，led衬底片，mems传感器，外延片，全色系led</w:t>
            </w:r>
          </w:p>
        </w:tc>
      </w:tr>
      <w:tr>
        <w:tc>
          <w:tcPr>
            <w:tcW w:type="dxa" w:w="8640"/>
          </w:tcPr>
          <w:p>
            <w:r>
              <w:t>所属概念：芯片概念，芯片制造，节能照明，物联网感知层，传感器，MiniLED，物联网，富时罗素概念股，氮化镓，蓝宝石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