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股票简称：华鹏飞</w:t>
            </w:r>
          </w:p>
        </w:tc>
        <w:tc>
          <w:tcPr>
            <w:tcW w:type="dxa" w:w="4320"/>
          </w:tcPr>
          <w:p>
            <w:r>
              <w:t>股票代码：300350</w:t>
            </w:r>
          </w:p>
        </w:tc>
      </w:tr>
      <w:tr>
        <w:tc>
          <w:tcPr>
            <w:tcW w:type="dxa" w:w="4320"/>
          </w:tcPr>
          <w:p>
            <w:r>
              <w:t>涨跌幅：5.25  +0.48/+10.06%</w:t>
            </w:r>
          </w:p>
        </w:tc>
        <w:tc>
          <w:tcPr>
            <w:tcW w:type="dxa" w:w="4320"/>
          </w:tcPr>
          <w:p>
            <w:r>
              <w:t>涨停原因：区块链。2天2板。</w:t>
            </w:r>
          </w:p>
        </w:tc>
      </w:tr>
      <w:tr>
        <w:tc>
          <w:tcPr>
            <w:tcW w:type="dxa" w:w="4320"/>
          </w:tcPr>
          <w:p>
            <w:r>
              <w:t>总股本(股)：4.77亿</w:t>
            </w:r>
          </w:p>
        </w:tc>
        <w:tc>
          <w:tcPr>
            <w:tcW w:type="dxa" w:w="4320"/>
          </w:tcPr>
          <w:p>
            <w:r>
              <w:t>流通比例(%)：64.57</w:t>
            </w:r>
          </w:p>
        </w:tc>
      </w:tr>
      <w:tr>
        <w:tc>
          <w:tcPr>
            <w:tcW w:type="dxa" w:w="4320"/>
          </w:tcPr>
          <w:p>
            <w:r>
              <w:t>总市值(亿元)：25.03</w:t>
            </w:r>
          </w:p>
        </w:tc>
        <w:tc>
          <w:tcPr>
            <w:tcW w:type="dxa" w:w="4320"/>
          </w:tcPr>
          <w:p>
            <w:r>
              <w:t>流通市值(亿元)：16.16</w:t>
            </w:r>
          </w:p>
        </w:tc>
      </w:tr>
      <w:tr>
        <w:tc>
          <w:tcPr>
            <w:tcW w:type="dxa" w:w="4320"/>
          </w:tcPr>
          <w:p>
            <w:r>
              <w:t>市盈率(倍)：748.8</w:t>
            </w:r>
          </w:p>
        </w:tc>
        <w:tc>
          <w:tcPr>
            <w:tcW w:type="dxa" w:w="4320"/>
          </w:tcPr>
          <w:p>
            <w:r>
              <w:t>市净率(倍)：5.59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83.56万</w:t>
            </w:r>
          </w:p>
        </w:tc>
        <w:tc>
          <w:tcPr>
            <w:tcW w:type="dxa" w:w="2160"/>
          </w:tcPr>
          <w:p>
            <w:r>
              <w:t>-93.87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-5.29亿</w:t>
            </w:r>
          </w:p>
        </w:tc>
        <w:tc>
          <w:tcPr>
            <w:tcW w:type="dxa" w:w="2160"/>
          </w:tcPr>
          <w:p>
            <w:r>
              <w:t>12.13</w:t>
            </w:r>
          </w:p>
        </w:tc>
        <w:tc>
          <w:tcPr>
            <w:tcW w:type="dxa" w:w="2160"/>
          </w:tcPr>
          <w:p>
            <w:r>
              <w:t>-1.11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2,039.42万</w:t>
            </w:r>
          </w:p>
        </w:tc>
        <w:tc>
          <w:tcPr>
            <w:tcW w:type="dxa" w:w="2160"/>
          </w:tcPr>
          <w:p>
            <w:r>
              <w:t>-71.47</w:t>
            </w:r>
          </w:p>
        </w:tc>
        <w:tc>
          <w:tcPr>
            <w:tcW w:type="dxa" w:w="2160"/>
          </w:tcPr>
          <w:p>
            <w:r>
              <w:t>0.04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主营产品名称：供应链商品，加工制造业产品，综合物流服务，运输，物流，电子信息，物流服务，移动信息化运营服务，供应链金融服务，智能移动服务，测绘及数据产品，商品销售，供应链业务</w:t>
            </w:r>
          </w:p>
        </w:tc>
      </w:tr>
      <w:tr>
        <w:tc>
          <w:tcPr>
            <w:tcW w:type="dxa" w:w="8640"/>
          </w:tcPr>
          <w:p>
            <w:r>
              <w:t>所属概念：双十一，互联网金融，物联网平台层，物联网，新基建，区块链，智能物流，粤港澳大湾区，供应链金融，国资驰援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