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股票简称：双星新材</w:t>
            </w:r>
          </w:p>
        </w:tc>
        <w:tc>
          <w:tcPr>
            <w:tcW w:type="dxa" w:w="4320"/>
          </w:tcPr>
          <w:p>
            <w:r>
              <w:t>股票代码：002585</w:t>
            </w:r>
          </w:p>
        </w:tc>
      </w:tr>
      <w:tr>
        <w:tc>
          <w:tcPr>
            <w:tcW w:type="dxa" w:w="4320"/>
          </w:tcPr>
          <w:p>
            <w:r>
              <w:t>涨跌幅：9.93  +0.90/+9.97%</w:t>
            </w:r>
          </w:p>
        </w:tc>
        <w:tc>
          <w:tcPr>
            <w:tcW w:type="dxa" w:w="4320"/>
          </w:tcPr>
          <w:p>
            <w:r>
              <w:t>涨停原因：OLED。3天2板。</w:t>
            </w:r>
          </w:p>
        </w:tc>
      </w:tr>
      <w:tr>
        <w:tc>
          <w:tcPr>
            <w:tcW w:type="dxa" w:w="4320"/>
          </w:tcPr>
          <w:p>
            <w:r>
              <w:t>总股本(股)：11.56亿</w:t>
            </w:r>
          </w:p>
        </w:tc>
        <w:tc>
          <w:tcPr>
            <w:tcW w:type="dxa" w:w="4320"/>
          </w:tcPr>
          <w:p>
            <w:r>
              <w:t>流通比例(%)：76.09</w:t>
            </w:r>
          </w:p>
        </w:tc>
      </w:tr>
      <w:tr>
        <w:tc>
          <w:tcPr>
            <w:tcW w:type="dxa" w:w="4320"/>
          </w:tcPr>
          <w:p>
            <w:r>
              <w:t>总市值(亿元)：114.82</w:t>
            </w:r>
          </w:p>
        </w:tc>
        <w:tc>
          <w:tcPr>
            <w:tcW w:type="dxa" w:w="4320"/>
          </w:tcPr>
          <w:p>
            <w:r>
              <w:t>流通市值(亿元)：87.36</w:t>
            </w:r>
          </w:p>
        </w:tc>
      </w:tr>
      <w:tr>
        <w:tc>
          <w:tcPr>
            <w:tcW w:type="dxa" w:w="4320"/>
          </w:tcPr>
          <w:p>
            <w:r>
              <w:t>市盈率(倍)：32.75</w:t>
            </w:r>
          </w:p>
        </w:tc>
        <w:tc>
          <w:tcPr>
            <w:tcW w:type="dxa" w:w="4320"/>
          </w:tcPr>
          <w:p>
            <w:r>
              <w:t>市净率(倍)：1.49</w:t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报告期时间</w:t>
            </w:r>
          </w:p>
        </w:tc>
        <w:tc>
          <w:tcPr>
            <w:tcW w:type="dxa" w:w="2160"/>
          </w:tcPr>
          <w:p>
            <w:r>
              <w:t>净利润(元)</w:t>
            </w:r>
          </w:p>
        </w:tc>
        <w:tc>
          <w:tcPr>
            <w:tcW w:type="dxa" w:w="2160"/>
          </w:tcPr>
          <w:p>
            <w:r>
              <w:t>净利润同比(%)</w:t>
            </w:r>
          </w:p>
        </w:tc>
        <w:tc>
          <w:tcPr>
            <w:tcW w:type="dxa" w:w="2160"/>
          </w:tcPr>
          <w:p>
            <w:r>
              <w:t>每股收益(元)</w:t>
            </w:r>
          </w:p>
        </w:tc>
      </w:tr>
      <w:tr>
        <w:tc>
          <w:tcPr>
            <w:tcW w:type="dxa" w:w="2160"/>
          </w:tcPr>
          <w:p>
            <w:r>
              <w:t>20200630</w:t>
            </w:r>
          </w:p>
        </w:tc>
        <w:tc>
          <w:tcPr>
            <w:tcW w:type="dxa" w:w="2160"/>
          </w:tcPr>
          <w:p>
            <w:r>
              <w:t>2.32亿</w:t>
            </w:r>
          </w:p>
        </w:tc>
        <w:tc>
          <w:tcPr>
            <w:tcW w:type="dxa" w:w="2160"/>
          </w:tcPr>
          <w:p>
            <w:r>
              <w:t>190.55</w:t>
            </w:r>
          </w:p>
        </w:tc>
        <w:tc>
          <w:tcPr>
            <w:tcW w:type="dxa" w:w="2160"/>
          </w:tcPr>
          <w:p>
            <w:r>
              <w:t>0.20</w:t>
            </w:r>
          </w:p>
        </w:tc>
      </w:tr>
      <w:tr>
        <w:tc>
          <w:tcPr>
            <w:tcW w:type="dxa" w:w="2160"/>
          </w:tcPr>
          <w:p>
            <w:r>
              <w:t>20200331</w:t>
            </w:r>
          </w:p>
        </w:tc>
        <w:tc>
          <w:tcPr>
            <w:tcW w:type="dxa" w:w="2160"/>
          </w:tcPr>
          <w:p>
            <w:r>
              <w:t>8,765.31万</w:t>
            </w:r>
          </w:p>
        </w:tc>
        <w:tc>
          <w:tcPr>
            <w:tcW w:type="dxa" w:w="2160"/>
          </w:tcPr>
          <w:p>
            <w:r>
              <w:t>100.30</w:t>
            </w:r>
          </w:p>
        </w:tc>
        <w:tc>
          <w:tcPr>
            <w:tcW w:type="dxa" w:w="2160"/>
          </w:tcPr>
          <w:p>
            <w:r>
              <w:t>0.08</w:t>
            </w:r>
          </w:p>
        </w:tc>
      </w:tr>
      <w:tr>
        <w:tc>
          <w:tcPr>
            <w:tcW w:type="dxa" w:w="2160"/>
          </w:tcPr>
          <w:p>
            <w:r>
              <w:t>20191231</w:t>
            </w:r>
          </w:p>
        </w:tc>
        <w:tc>
          <w:tcPr>
            <w:tcW w:type="dxa" w:w="2160"/>
          </w:tcPr>
          <w:p>
            <w:r>
              <w:t>1.73亿</w:t>
            </w:r>
          </w:p>
        </w:tc>
        <w:tc>
          <w:tcPr>
            <w:tcW w:type="dxa" w:w="2160"/>
          </w:tcPr>
          <w:p>
            <w:r>
              <w:t>-46.01</w:t>
            </w:r>
          </w:p>
        </w:tc>
        <w:tc>
          <w:tcPr>
            <w:tcW w:type="dxa" w:w="2160"/>
          </w:tcPr>
          <w:p>
            <w:r>
              <w:t>0.15</w:t>
            </w:r>
          </w:p>
        </w:tc>
      </w:tr>
      <w:tr>
        <w:tc>
          <w:tcPr>
            <w:tcW w:type="dxa" w:w="2160"/>
          </w:tcPr>
          <w:p>
            <w:r>
              <w:t>20190930</w:t>
            </w:r>
          </w:p>
        </w:tc>
        <w:tc>
          <w:tcPr>
            <w:tcW w:type="dxa" w:w="2160"/>
          </w:tcPr>
          <w:p>
            <w:r>
              <w:t>1.33亿</w:t>
            </w:r>
          </w:p>
        </w:tc>
        <w:tc>
          <w:tcPr>
            <w:tcW w:type="dxa" w:w="2160"/>
          </w:tcPr>
          <w:p>
            <w:r>
              <w:t>-49.08</w:t>
            </w:r>
          </w:p>
        </w:tc>
        <w:tc>
          <w:tcPr>
            <w:tcW w:type="dxa" w:w="2160"/>
          </w:tcPr>
          <w:p>
            <w:r>
              <w:t>0.12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主营产品名称：镀铝膜，pvc功能薄膜，真空镀铝膜，聚酯薄膜，bopet薄膜，新型塑料包装薄膜，塑料包装薄膜，电池，光学膜，太阳能电池封装材料，高分子材料，pvc功能膜，扩散膜，增亮膜，复合增亮膜，微透膜，光学级pet基膜，复合膜(mop、pop、dop、dpl)，多色域量子点膜，背涂膜，双银高隔热膜系列，ir纳米高隔热系列，oem膜/原色膜，磁控溅射薄膜，纳米级高端智能窗膜，高红外反射隔热膜，高性能隔热防爆膜，紫外线高阻隔窗膜，d系列前挡，n系列侧窗，e系列磁控膜侧窗，sp原色磁控系列，纳米高档窗膜，智能调光玻璃膜(智能电控液晶膜)，高清膜，ttr碳带膜，电阻式/电容式/调光玻璃用ito导电膜，im基膜，电致色变膜，ito硬化膜，柔性触摸导电膜，括高阻隔材料，热封材料，易撕膜，预涂膜，超薄复合膜，高真空金属化膜，光学基材，光学膜片，星膜范系列节能隔热防爆膜，色带打印，光电显示，petg收缩膜，pvc收缩膜，综合类材料，太阳能电池背板，背板基材</w:t>
            </w:r>
          </w:p>
        </w:tc>
      </w:tr>
      <w:tr>
        <w:tc>
          <w:tcPr>
            <w:tcW w:type="dxa" w:w="8640"/>
          </w:tcPr>
          <w:p>
            <w:r>
              <w:t>所属概念：高性能膜，塑料钞票，新材料概念，触摸屏，膜材料，OLED，OLED材料，柔性屏，华为概念，超清视频，区块链，半年报预增，三星，光伏概念，富时罗素概念股，标普道琼斯A股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