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股票简称：哈高科</w:t>
            </w:r>
          </w:p>
        </w:tc>
        <w:tc>
          <w:tcPr>
            <w:tcW w:type="dxa" w:w="4320"/>
          </w:tcPr>
          <w:p>
            <w:r>
              <w:t>股票代码：600095</w:t>
            </w:r>
          </w:p>
        </w:tc>
      </w:tr>
      <w:tr>
        <w:tc>
          <w:tcPr>
            <w:tcW w:type="dxa" w:w="4320"/>
          </w:tcPr>
          <w:p>
            <w:r>
              <w:t>涨跌幅：16.51  +1.50/+9.99%</w:t>
            </w:r>
          </w:p>
        </w:tc>
        <w:tc>
          <w:tcPr>
            <w:tcW w:type="dxa" w:w="4320"/>
          </w:tcPr>
          <w:p>
            <w:r>
              <w:t>涨停原因：拟重大资产重组。首板涨停。</w:t>
            </w:r>
          </w:p>
        </w:tc>
      </w:tr>
      <w:tr>
        <w:tc>
          <w:tcPr>
            <w:tcW w:type="dxa" w:w="4320"/>
          </w:tcPr>
          <w:p>
            <w:r>
              <w:t>总股本(股)：26.82亿</w:t>
            </w:r>
          </w:p>
        </w:tc>
        <w:tc>
          <w:tcPr>
            <w:tcW w:type="dxa" w:w="4320"/>
          </w:tcPr>
          <w:p>
            <w:r>
              <w:t>流通比例(%)：13.47</w:t>
            </w:r>
          </w:p>
        </w:tc>
      </w:tr>
      <w:tr>
        <w:tc>
          <w:tcPr>
            <w:tcW w:type="dxa" w:w="4320"/>
          </w:tcPr>
          <w:p>
            <w:r>
              <w:t>总市值(亿元)：442.8</w:t>
            </w:r>
          </w:p>
        </w:tc>
        <w:tc>
          <w:tcPr>
            <w:tcW w:type="dxa" w:w="4320"/>
          </w:tcPr>
          <w:p>
            <w:r>
              <w:t>流通市值(亿元)：59.64</w:t>
            </w:r>
          </w:p>
        </w:tc>
      </w:tr>
      <w:tr>
        <w:tc>
          <w:tcPr>
            <w:tcW w:type="dxa" w:w="4320"/>
          </w:tcPr>
          <w:p>
            <w:r>
              <w:t>市盈率(倍)：-1177.22</w:t>
            </w:r>
          </w:p>
        </w:tc>
        <w:tc>
          <w:tcPr>
            <w:tcW w:type="dxa" w:w="4320"/>
          </w:tcPr>
          <w:p>
            <w:r>
              <w:t>市净率(倍)：52.47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-940.34万</w:t>
            </w:r>
          </w:p>
        </w:tc>
        <w:tc>
          <w:tcPr>
            <w:tcW w:type="dxa" w:w="2160"/>
          </w:tcPr>
          <w:p>
            <w:r>
              <w:t>-20.18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1,072.39万</w:t>
            </w:r>
          </w:p>
        </w:tc>
        <w:tc>
          <w:tcPr>
            <w:tcW w:type="dxa" w:w="2160"/>
          </w:tcPr>
          <w:p>
            <w:r>
              <w:t>-29.15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241.40万</w:t>
            </w:r>
          </w:p>
        </w:tc>
        <w:tc>
          <w:tcPr>
            <w:tcW w:type="dxa" w:w="2160"/>
          </w:tcPr>
          <w:p>
            <w:r>
              <w:t>191.39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分离蛋白，组织蛋白，房地产，防水卷材，大豆分离蛋白，药品，大豆加工业务，大豆深加工，薄膜太阳能，大豆，药业，豆粉，营养品，住宅地产开发，工业地产开发，胸腺肽肠溶片，聚乙烯丙纶卷材，承载卷材，节点型材，大豆组织蛋白，大豆营养食品，居民小区，办公楼宇，工业园区的管理，股权投资，头孢克肟，橡胶，物业管理，豆粕，石油制品，豆油</w:t>
            </w:r>
          </w:p>
        </w:tc>
      </w:tr>
      <w:tr>
        <w:tc>
          <w:tcPr>
            <w:tcW w:type="dxa" w:w="8640"/>
          </w:tcPr>
          <w:p>
            <w:r>
              <w:t>所属概念：振兴东北，黄豆，中俄自贸区，豆粕，金改，保健品，贸易战受益股，大豆，医保目录，创投，黑龙江自贸区，参股券商，互联网金融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