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股票简称：大智慧</w:t>
            </w:r>
          </w:p>
        </w:tc>
        <w:tc>
          <w:tcPr>
            <w:tcW w:type="dxa" w:w="4320"/>
          </w:tcPr>
          <w:p>
            <w:r>
              <w:t>股票代码：601519</w:t>
            </w:r>
          </w:p>
        </w:tc>
      </w:tr>
      <w:tr>
        <w:tc>
          <w:tcPr>
            <w:tcW w:type="dxa" w:w="4320"/>
          </w:tcPr>
          <w:p>
            <w:r>
              <w:t>涨跌幅：11.12  +1.01/+9.99%</w:t>
            </w:r>
          </w:p>
        </w:tc>
        <w:tc>
          <w:tcPr>
            <w:tcW w:type="dxa" w:w="4320"/>
          </w:tcPr>
          <w:p>
            <w:r>
              <w:t>涨停原因：股权转让。首板涨停。</w:t>
            </w:r>
          </w:p>
        </w:tc>
      </w:tr>
      <w:tr>
        <w:tc>
          <w:tcPr>
            <w:tcW w:type="dxa" w:w="4320"/>
          </w:tcPr>
          <w:p>
            <w:r>
              <w:t>总股本(股)：19.88亿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总市值(亿元)：221.03</w:t>
            </w:r>
          </w:p>
        </w:tc>
        <w:tc>
          <w:tcPr>
            <w:tcW w:type="dxa" w:w="4320"/>
          </w:tcPr>
          <w:p>
            <w:r>
              <w:t>流通市值(亿元)：221.03</w:t>
            </w:r>
          </w:p>
        </w:tc>
      </w:tr>
      <w:tr>
        <w:tc>
          <w:tcPr>
            <w:tcW w:type="dxa" w:w="4320"/>
          </w:tcPr>
          <w:p>
            <w:r>
              <w:t>市盈率(倍)：-142.59</w:t>
            </w:r>
          </w:p>
        </w:tc>
        <w:tc>
          <w:tcPr>
            <w:tcW w:type="dxa" w:w="4320"/>
          </w:tcPr>
          <w:p>
            <w:r>
              <w:t>市净率(倍)：15.42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-3,875.25万</w:t>
            </w:r>
          </w:p>
        </w:tc>
        <w:tc>
          <w:tcPr>
            <w:tcW w:type="dxa" w:w="2160"/>
          </w:tcPr>
          <w:p>
            <w:r>
              <w:t>-469.22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596.42万</w:t>
            </w:r>
          </w:p>
        </w:tc>
        <w:tc>
          <w:tcPr>
            <w:tcW w:type="dxa" w:w="2160"/>
          </w:tcPr>
          <w:p>
            <w:r>
              <w:t>-94.49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-8,514.86万</w:t>
            </w:r>
          </w:p>
        </w:tc>
        <w:tc>
          <w:tcPr>
            <w:tcW w:type="dxa" w:w="2160"/>
          </w:tcPr>
          <w:p>
            <w:r>
              <w:t>-119.33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金融资讯及数据移动终端服务系统，证券营业部证券行情及基本资讯，港股服务系统，金融资讯及数据，终端服务系统，金融资讯及数据pc终端服务系统，互联网金融，互联网，网络金融，tmt，信息平台，金融信息服务，互联网金融信息服务，彩票，股票软件，证券营业部证券行情及基本资讯服务，贵金属业务，“视吧”直播平台，广告，直播业务</w:t>
            </w:r>
          </w:p>
        </w:tc>
      </w:tr>
      <w:tr>
        <w:tc>
          <w:tcPr>
            <w:tcW w:type="dxa" w:w="8640"/>
          </w:tcPr>
          <w:p>
            <w:r>
              <w:t>所属概念：金融信息服务，股权转让，浦东新区，互联网券商，互联网金融，网络直播，融资融券，转融券标的，沪股通，电子信息，互联网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