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股票简称：安徽合力</w:t>
            </w:r>
          </w:p>
        </w:tc>
        <w:tc>
          <w:tcPr>
            <w:tcW w:type="dxa" w:w="4320"/>
          </w:tcPr>
          <w:p>
            <w:r>
              <w:t>股票代码：600761</w:t>
            </w:r>
          </w:p>
        </w:tc>
      </w:tr>
      <w:tr>
        <w:tc>
          <w:tcPr>
            <w:tcW w:type="dxa" w:w="4320"/>
          </w:tcPr>
          <w:p>
            <w:r>
              <w:t>涨跌幅：13.26  +1.21/+10.04%</w:t>
            </w:r>
          </w:p>
        </w:tc>
        <w:tc>
          <w:tcPr>
            <w:tcW w:type="dxa" w:w="4320"/>
          </w:tcPr>
          <w:p>
            <w:r>
              <w:t>涨停原因：业绩增长。首板涨停。</w:t>
            </w:r>
          </w:p>
        </w:tc>
      </w:tr>
      <w:tr>
        <w:tc>
          <w:tcPr>
            <w:tcW w:type="dxa" w:w="4320"/>
          </w:tcPr>
          <w:p>
            <w:r>
              <w:t>总股本(股)：7.40亿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总市值(亿元)：98.15</w:t>
            </w:r>
          </w:p>
        </w:tc>
        <w:tc>
          <w:tcPr>
            <w:tcW w:type="dxa" w:w="4320"/>
          </w:tcPr>
          <w:p>
            <w:r>
              <w:t>流通市值(亿元)：98.15</w:t>
            </w:r>
          </w:p>
        </w:tc>
      </w:tr>
      <w:tr>
        <w:tc>
          <w:tcPr>
            <w:tcW w:type="dxa" w:w="4320"/>
          </w:tcPr>
          <w:p>
            <w:r>
              <w:t>市盈率(倍)：12.18</w:t>
            </w:r>
          </w:p>
        </w:tc>
        <w:tc>
          <w:tcPr>
            <w:tcW w:type="dxa" w:w="4320"/>
          </w:tcPr>
          <w:p>
            <w:r>
              <w:t>市净率(倍)：1.92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4.03亿</w:t>
            </w:r>
          </w:p>
        </w:tc>
        <w:tc>
          <w:tcPr>
            <w:tcW w:type="dxa" w:w="2160"/>
          </w:tcPr>
          <w:p>
            <w:r>
              <w:t>15.03</w:t>
            </w:r>
          </w:p>
        </w:tc>
        <w:tc>
          <w:tcPr>
            <w:tcW w:type="dxa" w:w="2160"/>
          </w:tcPr>
          <w:p>
            <w:r>
              <w:t>0.54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7,406.94万</w:t>
            </w:r>
          </w:p>
        </w:tc>
        <w:tc>
          <w:tcPr>
            <w:tcW w:type="dxa" w:w="2160"/>
          </w:tcPr>
          <w:p>
            <w:r>
              <w:t>-47.70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6.51亿</w:t>
            </w:r>
          </w:p>
        </w:tc>
        <w:tc>
          <w:tcPr>
            <w:tcW w:type="dxa" w:w="2160"/>
          </w:tcPr>
          <w:p>
            <w:r>
              <w:t>11.79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4.84亿</w:t>
            </w:r>
          </w:p>
        </w:tc>
        <w:tc>
          <w:tcPr>
            <w:tcW w:type="dxa" w:w="2160"/>
          </w:tcPr>
          <w:p>
            <w:r>
              <w:t>4.15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装载机，叉车，叉车及配件，工程机械，物流，配件，物联网，零部件，机械制造，仓储物流，仓储，叉车等及配件，电动平衡重式叉车，仓储式叉车，内燃平衡重式叉车，重装车辆，牵引车，智能物流（叉车式agv）系统，叉车车联网系统</w:t>
            </w:r>
          </w:p>
        </w:tc>
      </w:tr>
      <w:tr>
        <w:tc>
          <w:tcPr>
            <w:tcW w:type="dxa" w:w="8640"/>
          </w:tcPr>
          <w:p>
            <w:r>
              <w:t>所属概念：高端装备，融资融券，转融券标的，地方国资改革，安徽国资改革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