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股票简称：安徽建工</w:t>
            </w:r>
          </w:p>
        </w:tc>
        <w:tc>
          <w:tcPr>
            <w:tcW w:type="dxa" w:w="4320"/>
          </w:tcPr>
          <w:p>
            <w:r>
              <w:t>股票代码：600502</w:t>
            </w:r>
          </w:p>
        </w:tc>
      </w:tr>
      <w:tr>
        <w:tc>
          <w:tcPr>
            <w:tcW w:type="dxa" w:w="4320"/>
          </w:tcPr>
          <w:p>
            <w:r>
              <w:t>涨跌幅：5.01  +0.46/+10.11%</w:t>
            </w:r>
          </w:p>
        </w:tc>
        <w:tc>
          <w:tcPr>
            <w:tcW w:type="dxa" w:w="4320"/>
          </w:tcPr>
          <w:p>
            <w:r>
              <w:t>涨停原因：基建。首板涨停。</w:t>
            </w:r>
          </w:p>
        </w:tc>
      </w:tr>
      <w:tr>
        <w:tc>
          <w:tcPr>
            <w:tcW w:type="dxa" w:w="4320"/>
          </w:tcPr>
          <w:p>
            <w:r>
              <w:t>总股本(股)：17.21亿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总市值(亿元)：86.23</w:t>
            </w:r>
          </w:p>
        </w:tc>
        <w:tc>
          <w:tcPr>
            <w:tcW w:type="dxa" w:w="4320"/>
          </w:tcPr>
          <w:p>
            <w:r>
              <w:t>流通市值(亿元)：86.23</w:t>
            </w:r>
          </w:p>
        </w:tc>
      </w:tr>
      <w:tr>
        <w:tc>
          <w:tcPr>
            <w:tcW w:type="dxa" w:w="4320"/>
          </w:tcPr>
          <w:p>
            <w:r>
              <w:t>市盈率(倍)：32.48</w:t>
            </w:r>
          </w:p>
        </w:tc>
        <w:tc>
          <w:tcPr>
            <w:tcW w:type="dxa" w:w="4320"/>
          </w:tcPr>
          <w:p>
            <w:r>
              <w:t>市净率(倍)：1.21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6,637.43万</w:t>
            </w:r>
          </w:p>
        </w:tc>
        <w:tc>
          <w:tcPr>
            <w:tcW w:type="dxa" w:w="2160"/>
          </w:tcPr>
          <w:p>
            <w:r>
              <w:t>-39.77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5.96亿</w:t>
            </w:r>
          </w:p>
        </w:tc>
        <w:tc>
          <w:tcPr>
            <w:tcW w:type="dxa" w:w="2160"/>
          </w:tcPr>
          <w:p>
            <w:r>
              <w:t>-25.47</w:t>
            </w:r>
          </w:p>
        </w:tc>
        <w:tc>
          <w:tcPr>
            <w:tcW w:type="dxa" w:w="2160"/>
          </w:tcPr>
          <w:p>
            <w:r>
              <w:t>0.35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5.28亿</w:t>
            </w:r>
          </w:p>
        </w:tc>
        <w:tc>
          <w:tcPr>
            <w:tcW w:type="dxa" w:w="2160"/>
          </w:tcPr>
          <w:p>
            <w:r>
              <w:t>21.78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主营产品名称：工民建工程，市政工程，商品房，酒店经营，电力，建材，酒店服务，水利工程，节水抗旱，房地产业务，建筑，房地产收入，发电，房屋建筑及安装，基础设施建设，商品房销售</w:t>
            </w:r>
          </w:p>
        </w:tc>
      </w:tr>
      <w:tr>
        <w:tc>
          <w:tcPr>
            <w:tcW w:type="dxa" w:w="8640"/>
          </w:tcPr>
          <w:p>
            <w:r>
              <w:t>所属概念：排水，节水灌溉，三农，污水处理，融资融券，沪股通，转融券标的，水利，PPP概念，债转股，一带一路，地方国资改革，安徽国资改革，富时罗素概念，富时罗素概念股，装配式建筑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