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股票简称：御银股份</w:t>
            </w:r>
          </w:p>
        </w:tc>
        <w:tc>
          <w:tcPr>
            <w:tcW w:type="dxa" w:w="4320"/>
          </w:tcPr>
          <w:p>
            <w:r>
              <w:t>股票代码：002177</w:t>
            </w:r>
          </w:p>
        </w:tc>
      </w:tr>
      <w:tr>
        <w:tc>
          <w:tcPr>
            <w:tcW w:type="dxa" w:w="4320"/>
          </w:tcPr>
          <w:p>
            <w:r>
              <w:t>涨跌幅：5.82  +0.53/+10.02%</w:t>
            </w:r>
          </w:p>
        </w:tc>
        <w:tc>
          <w:tcPr>
            <w:tcW w:type="dxa" w:w="4320"/>
          </w:tcPr>
          <w:p>
            <w:r>
              <w:t>涨停原因：数字货币。首板涨停。</w:t>
            </w:r>
          </w:p>
        </w:tc>
      </w:tr>
      <w:tr>
        <w:tc>
          <w:tcPr>
            <w:tcW w:type="dxa" w:w="4320"/>
          </w:tcPr>
          <w:p>
            <w:r>
              <w:t>总股本(股)：7.61亿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总市值(亿元)：44.3</w:t>
            </w:r>
          </w:p>
        </w:tc>
        <w:tc>
          <w:tcPr>
            <w:tcW w:type="dxa" w:w="4320"/>
          </w:tcPr>
          <w:p>
            <w:r>
              <w:t>流通市值(亿元)：44.3</w:t>
            </w:r>
          </w:p>
        </w:tc>
      </w:tr>
      <w:tr>
        <w:tc>
          <w:tcPr>
            <w:tcW w:type="dxa" w:w="4320"/>
          </w:tcPr>
          <w:p>
            <w:r>
              <w:t>市盈率(倍)：85.47</w:t>
            </w:r>
          </w:p>
        </w:tc>
        <w:tc>
          <w:tcPr>
            <w:tcW w:type="dxa" w:w="4320"/>
          </w:tcPr>
          <w:p>
            <w:r>
              <w:t>市净率(倍)：2.66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2,591.74万</w:t>
            </w:r>
          </w:p>
        </w:tc>
        <w:tc>
          <w:tcPr>
            <w:tcW w:type="dxa" w:w="2160"/>
          </w:tcPr>
          <w:p>
            <w:r>
              <w:t>-55.76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-4,675.86万</w:t>
            </w:r>
          </w:p>
        </w:tc>
        <w:tc>
          <w:tcPr>
            <w:tcW w:type="dxa" w:w="2160"/>
          </w:tcPr>
          <w:p>
            <w:r>
              <w:t>-232.54</w:t>
            </w:r>
          </w:p>
        </w:tc>
        <w:tc>
          <w:tcPr>
            <w:tcW w:type="dxa" w:w="2160"/>
          </w:tcPr>
          <w:p>
            <w:r>
              <w:t>-0.06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6,727.77万</w:t>
            </w:r>
          </w:p>
        </w:tc>
        <w:tc>
          <w:tcPr>
            <w:tcW w:type="dxa" w:w="2160"/>
          </w:tcPr>
          <w:p>
            <w:r>
              <w:t>170.95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6,049.13万</w:t>
            </w:r>
          </w:p>
        </w:tc>
        <w:tc>
          <w:tcPr>
            <w:tcW w:type="dxa" w:w="2160"/>
          </w:tcPr>
          <w:p>
            <w:r>
              <w:t>2,201.90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atm合作运营，atm融资租赁，atm技术，金融服务，atm自助设备，atm产品销售，国产替代，民营银行，atm设备，银行业务，融资租赁业务，循环机，atm，电脑设备，自助设备，取款机，验钞机，金融租赁，单取款，vtm，高速大容量存款机，智能现金出纳机，清分机，atm合作运营服务，融资租赁，经营租赁</w:t>
            </w:r>
          </w:p>
        </w:tc>
      </w:tr>
      <w:tr>
        <w:tc>
          <w:tcPr>
            <w:tcW w:type="dxa" w:w="8640"/>
          </w:tcPr>
          <w:p>
            <w:r>
              <w:t>所属概念：NFC，国产替代，村镇银行，区块链储备，ATM机，人脸识别，虹膜识别，创投，互联网金融，国产操作系统，融资融券，区块链，转融券标的，数字货币，新版人民币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