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股票简称：德邦股份</w:t>
            </w:r>
          </w:p>
        </w:tc>
        <w:tc>
          <w:tcPr>
            <w:tcW w:type="dxa" w:w="4320"/>
          </w:tcPr>
          <w:p>
            <w:r>
              <w:t>股票代码：603056</w:t>
            </w:r>
          </w:p>
        </w:tc>
      </w:tr>
      <w:tr>
        <w:tc>
          <w:tcPr>
            <w:tcW w:type="dxa" w:w="4320"/>
          </w:tcPr>
          <w:p>
            <w:r>
              <w:t>涨跌幅：16.57  +1.51/+10.03%</w:t>
            </w:r>
          </w:p>
        </w:tc>
        <w:tc>
          <w:tcPr>
            <w:tcW w:type="dxa" w:w="4320"/>
          </w:tcPr>
          <w:p>
            <w:r>
              <w:t>涨停原因：业绩增长。3天2板。</w:t>
            </w:r>
          </w:p>
        </w:tc>
      </w:tr>
      <w:tr>
        <w:tc>
          <w:tcPr>
            <w:tcW w:type="dxa" w:w="4320"/>
          </w:tcPr>
          <w:p>
            <w:r>
              <w:t>总股本(股)：9.60亿</w:t>
            </w:r>
          </w:p>
        </w:tc>
        <w:tc>
          <w:tcPr>
            <w:tcW w:type="dxa" w:w="4320"/>
          </w:tcPr>
          <w:p>
            <w:r>
              <w:t>流通比例(%)：22.67</w:t>
            </w:r>
          </w:p>
        </w:tc>
      </w:tr>
      <w:tr>
        <w:tc>
          <w:tcPr>
            <w:tcW w:type="dxa" w:w="4320"/>
          </w:tcPr>
          <w:p>
            <w:r>
              <w:t>总市值(亿元)：159.07</w:t>
            </w:r>
          </w:p>
        </w:tc>
        <w:tc>
          <w:tcPr>
            <w:tcW w:type="dxa" w:w="4320"/>
          </w:tcPr>
          <w:p>
            <w:r>
              <w:t>流通市值(亿元)：36.07</w:t>
            </w:r>
          </w:p>
        </w:tc>
      </w:tr>
      <w:tr>
        <w:tc>
          <w:tcPr>
            <w:tcW w:type="dxa" w:w="4320"/>
          </w:tcPr>
          <w:p>
            <w:r>
              <w:t>市盈率(倍)：51.42</w:t>
            </w:r>
          </w:p>
        </w:tc>
        <w:tc>
          <w:tcPr>
            <w:tcW w:type="dxa" w:w="4320"/>
          </w:tcPr>
          <w:p>
            <w:r>
              <w:t>市净率(倍)：3.81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1.55亿</w:t>
            </w:r>
          </w:p>
        </w:tc>
        <w:tc>
          <w:tcPr>
            <w:tcW w:type="dxa" w:w="2160"/>
          </w:tcPr>
          <w:p>
            <w:r>
              <w:t>46.62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-9,243.01万</w:t>
            </w:r>
          </w:p>
        </w:tc>
        <w:tc>
          <w:tcPr>
            <w:tcW w:type="dxa" w:w="2160"/>
          </w:tcPr>
          <w:p>
            <w:r>
              <w:t>-88.31</w:t>
            </w:r>
          </w:p>
        </w:tc>
        <w:tc>
          <w:tcPr>
            <w:tcW w:type="dxa" w:w="2160"/>
          </w:tcPr>
          <w:p>
            <w:r>
              <w:t>-0.10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3.24亿</w:t>
            </w:r>
          </w:p>
        </w:tc>
        <w:tc>
          <w:tcPr>
            <w:tcW w:type="dxa" w:w="2160"/>
          </w:tcPr>
          <w:p>
            <w:r>
              <w:t>-53.82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1.12亿</w:t>
            </w:r>
          </w:p>
        </w:tc>
        <w:tc>
          <w:tcPr>
            <w:tcW w:type="dxa" w:w="2160"/>
          </w:tcPr>
          <w:p>
            <w:r>
              <w:t>-75.70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主营产品名称：公路快运业务，快递业务，航空货运代理业务及其他物流相关业务，快运业务，快递业务和其他业务（仓储供应链、跨境等），跨境业务</w:t>
            </w:r>
          </w:p>
        </w:tc>
      </w:tr>
      <w:tr>
        <w:tc>
          <w:tcPr>
            <w:tcW w:type="dxa" w:w="8640"/>
          </w:tcPr>
          <w:p>
            <w:r>
              <w:t>所属概念：快递，沪股通，智能物流，跨境电商，长三角一体化，军民融合，双十一，进口博览会，华为概念，富时罗素概念，富时罗素概念股，标普道琼斯A股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