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股票简称：恒泰艾普</w:t>
            </w:r>
          </w:p>
        </w:tc>
        <w:tc>
          <w:tcPr>
            <w:tcW w:type="dxa" w:w="4320"/>
          </w:tcPr>
          <w:p>
            <w:r>
              <w:t>股票代码：300157</w:t>
            </w:r>
          </w:p>
        </w:tc>
      </w:tr>
      <w:tr>
        <w:tc>
          <w:tcPr>
            <w:tcW w:type="dxa" w:w="4320"/>
          </w:tcPr>
          <w:p>
            <w:r>
              <w:t>涨跌幅：4.95  +0.45/+10.00%</w:t>
            </w:r>
          </w:p>
        </w:tc>
        <w:tc>
          <w:tcPr>
            <w:tcW w:type="dxa" w:w="4320"/>
          </w:tcPr>
          <w:p>
            <w:r>
              <w:t>涨停原因：军工+天然气。2天2板。</w:t>
            </w:r>
          </w:p>
        </w:tc>
      </w:tr>
      <w:tr>
        <w:tc>
          <w:tcPr>
            <w:tcW w:type="dxa" w:w="4320"/>
          </w:tcPr>
          <w:p>
            <w:r>
              <w:t>总股本(股)：7.12亿</w:t>
            </w:r>
          </w:p>
        </w:tc>
        <w:tc>
          <w:tcPr>
            <w:tcW w:type="dxa" w:w="4320"/>
          </w:tcPr>
          <w:p>
            <w:r>
              <w:t>流通比例(%)：99.29</w:t>
            </w:r>
          </w:p>
        </w:tc>
      </w:tr>
      <w:tr>
        <w:tc>
          <w:tcPr>
            <w:tcW w:type="dxa" w:w="4320"/>
          </w:tcPr>
          <w:p>
            <w:r>
              <w:t>总市值(亿元)：35.25</w:t>
            </w:r>
          </w:p>
        </w:tc>
        <w:tc>
          <w:tcPr>
            <w:tcW w:type="dxa" w:w="4320"/>
          </w:tcPr>
          <w:p>
            <w:r>
              <w:t>流通市值(亿元)：35</w:t>
            </w:r>
          </w:p>
        </w:tc>
      </w:tr>
      <w:tr>
        <w:tc>
          <w:tcPr>
            <w:tcW w:type="dxa" w:w="4320"/>
          </w:tcPr>
          <w:p>
            <w:r>
              <w:t>市盈率(倍)：-20.79</w:t>
            </w:r>
          </w:p>
        </w:tc>
        <w:tc>
          <w:tcPr>
            <w:tcW w:type="dxa" w:w="4320"/>
          </w:tcPr>
          <w:p>
            <w:r>
              <w:t>市净率(倍)：1.37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-4,238.23万</w:t>
            </w:r>
          </w:p>
        </w:tc>
        <w:tc>
          <w:tcPr>
            <w:tcW w:type="dxa" w:w="2160"/>
          </w:tcPr>
          <w:p>
            <w:r>
              <w:t>-939.04</w:t>
            </w:r>
          </w:p>
        </w:tc>
        <w:tc>
          <w:tcPr>
            <w:tcW w:type="dxa" w:w="2160"/>
          </w:tcPr>
          <w:p>
            <w:r>
              <w:t>-0.06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-11.13亿</w:t>
            </w:r>
          </w:p>
        </w:tc>
        <w:tc>
          <w:tcPr>
            <w:tcW w:type="dxa" w:w="2160"/>
          </w:tcPr>
          <w:p>
            <w:r>
              <w:t>-3,739.77</w:t>
            </w:r>
          </w:p>
        </w:tc>
        <w:tc>
          <w:tcPr>
            <w:tcW w:type="dxa" w:w="2160"/>
          </w:tcPr>
          <w:p>
            <w:r>
              <w:t>-1.56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-5,427.07万</w:t>
            </w:r>
          </w:p>
        </w:tc>
        <w:tc>
          <w:tcPr>
            <w:tcW w:type="dxa" w:w="2160"/>
          </w:tcPr>
          <w:p>
            <w:r>
              <w:t>-269.39</w:t>
            </w:r>
          </w:p>
        </w:tc>
        <w:tc>
          <w:tcPr>
            <w:tcW w:type="dxa" w:w="2160"/>
          </w:tcPr>
          <w:p>
            <w:r>
              <w:t>-0.08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技术服务业务，设备集成及材料，车辆装备及备件，石油天然气勘探开发软件，软件销售，车辆装备，设备集成，技术服务，软件销售业务，页岩气，勘探开发技术服务，油气勘探软件，石油勘探开发，软件，煤层气，油气装备，硬件，测井服务，工程技术服务，油气服务，油服，油田技术服务，污水处理，设备集成及材料销售，车辆装备及备件销售，装备及备件销售，贸易，装备及备件</w:t>
            </w:r>
          </w:p>
        </w:tc>
      </w:tr>
      <w:tr>
        <w:tc>
          <w:tcPr>
            <w:tcW w:type="dxa" w:w="8640"/>
          </w:tcPr>
          <w:p>
            <w:r>
              <w:t>所属概念：致密气，雄安新区，雄安地热，油气开采，参股民营银行，油气装备，煤层气，融资融券，转融券标的，地热能，高端装备，大数据，可燃冰，页岩气，边缘计算，创投，地震，天然气，股权转让，云计算，数据中心，供应链金融，军工，虚拟现实，人工智能，无人机，能源互联网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