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股票简称：摩恩电气</w:t>
            </w:r>
          </w:p>
        </w:tc>
        <w:tc>
          <w:tcPr>
            <w:tcW w:type="dxa" w:w="4320"/>
          </w:tcPr>
          <w:p>
            <w:r>
              <w:t>股票代码：002451</w:t>
            </w:r>
          </w:p>
        </w:tc>
      </w:tr>
      <w:tr>
        <w:tc>
          <w:tcPr>
            <w:tcW w:type="dxa" w:w="4320"/>
          </w:tcPr>
          <w:p>
            <w:r>
              <w:t>涨跌幅：9.50  +0.86/+9.95%</w:t>
            </w:r>
          </w:p>
        </w:tc>
        <w:tc>
          <w:tcPr>
            <w:tcW w:type="dxa" w:w="4320"/>
          </w:tcPr>
          <w:p>
            <w:r>
              <w:t>涨停原因：军工。2天2板。</w:t>
            </w:r>
          </w:p>
        </w:tc>
      </w:tr>
      <w:tr>
        <w:tc>
          <w:tcPr>
            <w:tcW w:type="dxa" w:w="4320"/>
          </w:tcPr>
          <w:p>
            <w:r>
              <w:t>总股本(股)：4.39亿</w:t>
            </w:r>
          </w:p>
        </w:tc>
        <w:tc>
          <w:tcPr>
            <w:tcW w:type="dxa" w:w="4320"/>
          </w:tcPr>
          <w:p>
            <w:r>
              <w:t>流通比例(%)：96.36</w:t>
            </w:r>
          </w:p>
        </w:tc>
      </w:tr>
      <w:tr>
        <w:tc>
          <w:tcPr>
            <w:tcW w:type="dxa" w:w="4320"/>
          </w:tcPr>
          <w:p>
            <w:r>
              <w:t>总市值(亿元)：41.72</w:t>
            </w:r>
          </w:p>
        </w:tc>
        <w:tc>
          <w:tcPr>
            <w:tcW w:type="dxa" w:w="4320"/>
          </w:tcPr>
          <w:p>
            <w:r>
              <w:t>流通市值(亿元)：40.21</w:t>
            </w:r>
          </w:p>
        </w:tc>
      </w:tr>
      <w:tr>
        <w:tc>
          <w:tcPr>
            <w:tcW w:type="dxa" w:w="4320"/>
          </w:tcPr>
          <w:p>
            <w:r>
              <w:t>市盈率(倍)：-111.53</w:t>
            </w:r>
          </w:p>
        </w:tc>
        <w:tc>
          <w:tcPr>
            <w:tcW w:type="dxa" w:w="4320"/>
          </w:tcPr>
          <w:p>
            <w:r>
              <w:t>市净率(倍)：6.06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-935.30万</w:t>
            </w:r>
          </w:p>
        </w:tc>
        <w:tc>
          <w:tcPr>
            <w:tcW w:type="dxa" w:w="2160"/>
          </w:tcPr>
          <w:p>
            <w:r>
              <w:t>-116.32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3,652.42万</w:t>
            </w:r>
          </w:p>
        </w:tc>
        <w:tc>
          <w:tcPr>
            <w:tcW w:type="dxa" w:w="2160"/>
          </w:tcPr>
          <w:p>
            <w:r>
              <w:t>335.67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4,374.93万</w:t>
            </w:r>
          </w:p>
        </w:tc>
        <w:tc>
          <w:tcPr>
            <w:tcW w:type="dxa" w:w="2160"/>
          </w:tcPr>
          <w:p>
            <w:r>
              <w:t>631.73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主营产品名称：电气装备用电缆中的特种电缆，裸绞线及裸导体，通信电缆及光缆，风电塔筒，租赁，电力电缆，特种电缆，电线电缆，电气装备用电线电缆，类金融</w:t>
            </w:r>
          </w:p>
        </w:tc>
      </w:tr>
      <w:tr>
        <w:tc>
          <w:tcPr>
            <w:tcW w:type="dxa" w:w="8640"/>
          </w:tcPr>
          <w:p>
            <w:r>
              <w:t>所属概念：上海自贸区，股权转让，仪电仪表，风电，参股新三板，智能电网，军工，融资租赁，债转股，供应链金融，创投，融资融券，转融券标的，5G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