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股票简称：*ST华仪</w:t>
            </w:r>
          </w:p>
        </w:tc>
        <w:tc>
          <w:tcPr>
            <w:tcW w:type="dxa" w:w="4320"/>
          </w:tcPr>
          <w:p>
            <w:r>
              <w:t>股票代码：600290</w:t>
            </w:r>
          </w:p>
        </w:tc>
      </w:tr>
      <w:tr>
        <w:tc>
          <w:tcPr>
            <w:tcW w:type="dxa" w:w="4320"/>
          </w:tcPr>
          <w:p>
            <w:r>
              <w:t>涨跌幅：1.51  +0.07/+4.86%</w:t>
            </w:r>
          </w:p>
        </w:tc>
        <w:tc>
          <w:tcPr>
            <w:tcW w:type="dxa" w:w="4320"/>
          </w:tcPr>
          <w:p>
            <w:r>
              <w:t>涨停原因：ST板块。首板涨停。</w:t>
            </w:r>
          </w:p>
        </w:tc>
      </w:tr>
      <w:tr>
        <w:tc>
          <w:tcPr>
            <w:tcW w:type="dxa" w:w="4320"/>
          </w:tcPr>
          <w:p>
            <w:r>
              <w:t>总股本(股)：7.60亿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总市值(亿元)：11.47</w:t>
            </w:r>
          </w:p>
        </w:tc>
        <w:tc>
          <w:tcPr>
            <w:tcW w:type="dxa" w:w="4320"/>
          </w:tcPr>
          <w:p>
            <w:r>
              <w:t>流通市值(亿元)：11.47</w:t>
            </w:r>
          </w:p>
        </w:tc>
      </w:tr>
      <w:tr>
        <w:tc>
          <w:tcPr>
            <w:tcW w:type="dxa" w:w="4320"/>
          </w:tcPr>
          <w:p>
            <w:r>
              <w:t>市盈率(倍)：-3.14</w:t>
            </w:r>
          </w:p>
        </w:tc>
        <w:tc>
          <w:tcPr>
            <w:tcW w:type="dxa" w:w="4320"/>
          </w:tcPr>
          <w:p>
            <w:r>
              <w:t>市净率(倍)：1.09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-9,145.37万</w:t>
            </w:r>
          </w:p>
        </w:tc>
        <w:tc>
          <w:tcPr>
            <w:tcW w:type="dxa" w:w="2160"/>
          </w:tcPr>
          <w:p>
            <w:r>
              <w:t>-398.43</w:t>
            </w:r>
          </w:p>
        </w:tc>
        <w:tc>
          <w:tcPr>
            <w:tcW w:type="dxa" w:w="2160"/>
          </w:tcPr>
          <w:p>
            <w:r>
              <w:t>-0.12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-29.15亿</w:t>
            </w:r>
          </w:p>
        </w:tc>
        <w:tc>
          <w:tcPr>
            <w:tcW w:type="dxa" w:w="2160"/>
          </w:tcPr>
          <w:p>
            <w:r>
              <w:t>-3,065.45</w:t>
            </w:r>
          </w:p>
        </w:tc>
        <w:tc>
          <w:tcPr>
            <w:tcW w:type="dxa" w:w="2160"/>
          </w:tcPr>
          <w:p>
            <w:r>
              <w:t>-3.84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1,102.28万</w:t>
            </w:r>
          </w:p>
        </w:tc>
        <w:tc>
          <w:tcPr>
            <w:tcW w:type="dxa" w:w="2160"/>
          </w:tcPr>
          <w:p>
            <w:r>
              <w:t>-36.04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风电机组，风电场开发服务，技术服务，成套开关设备，高低压配电产品，风电行业，风电，开关，电器，输配电设备，开关设备，输变电，新能源，风电整机，风电设备，风机，电气，风电业务，水处理，污泥处理，高压开关柜，低压开关柜，箱式变电站，环网开关柜，箱式开闭所，负荷开关，断路器，三相隔离开关，组合电器，接地开关，配电自动化终端，风电技术咨询服务，智能化污水处理设备，小微贷款业务，高低压配电，风电开发，环保，国际电力，投资产业，咨询服务</w:t>
            </w:r>
          </w:p>
        </w:tc>
      </w:tr>
      <w:tr>
        <w:tc>
          <w:tcPr>
            <w:tcW w:type="dxa" w:w="8640"/>
          </w:tcPr>
          <w:p>
            <w:r>
              <w:t>所属概念：智能电网，低碳，新能源，小额贷款，风电，创投，ST板块，一元股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