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股票简称：*ST华映</w:t>
            </w:r>
          </w:p>
        </w:tc>
        <w:tc>
          <w:tcPr>
            <w:tcW w:type="dxa" w:w="4320"/>
          </w:tcPr>
          <w:p>
            <w:r>
              <w:t>股票代码：000536</w:t>
            </w:r>
          </w:p>
        </w:tc>
      </w:tr>
      <w:tr>
        <w:tc>
          <w:tcPr>
            <w:tcW w:type="dxa" w:w="4320"/>
          </w:tcPr>
          <w:p>
            <w:r>
              <w:t>涨跌幅：2.24  +0.11/+5.16%</w:t>
            </w:r>
          </w:p>
        </w:tc>
        <w:tc>
          <w:tcPr>
            <w:tcW w:type="dxa" w:w="4320"/>
          </w:tcPr>
          <w:p>
            <w:r>
              <w:t>涨停原因：ST板块。4天4板。</w:t>
            </w:r>
          </w:p>
        </w:tc>
      </w:tr>
      <w:tr>
        <w:tc>
          <w:tcPr>
            <w:tcW w:type="dxa" w:w="4320"/>
          </w:tcPr>
          <w:p>
            <w:r>
              <w:t>总股本(股)：27.66亿</w:t>
            </w:r>
          </w:p>
        </w:tc>
        <w:tc>
          <w:tcPr>
            <w:tcW w:type="dxa" w:w="4320"/>
          </w:tcPr>
          <w:p>
            <w:r>
              <w:t>流通比例(%)：99.89</w:t>
            </w:r>
          </w:p>
        </w:tc>
      </w:tr>
      <w:tr>
        <w:tc>
          <w:tcPr>
            <w:tcW w:type="dxa" w:w="4320"/>
          </w:tcPr>
          <w:p>
            <w:r>
              <w:t>总市值(亿元)：61.96</w:t>
            </w:r>
          </w:p>
        </w:tc>
        <w:tc>
          <w:tcPr>
            <w:tcW w:type="dxa" w:w="4320"/>
          </w:tcPr>
          <w:p>
            <w:r>
              <w:t>流通市值(亿元)：61.89</w:t>
            </w:r>
          </w:p>
        </w:tc>
      </w:tr>
      <w:tr>
        <w:tc>
          <w:tcPr>
            <w:tcW w:type="dxa" w:w="4320"/>
          </w:tcPr>
          <w:p>
            <w:r>
              <w:t>市盈率(倍)：-3.83</w:t>
            </w:r>
          </w:p>
        </w:tc>
        <w:tc>
          <w:tcPr>
            <w:tcW w:type="dxa" w:w="4320"/>
          </w:tcPr>
          <w:p>
            <w:r>
              <w:t>市净率(倍)：1.39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-4.05亿</w:t>
            </w:r>
          </w:p>
        </w:tc>
        <w:tc>
          <w:tcPr>
            <w:tcW w:type="dxa" w:w="2160"/>
          </w:tcPr>
          <w:p>
            <w:r>
              <w:t>-8.94</w:t>
            </w:r>
          </w:p>
        </w:tc>
        <w:tc>
          <w:tcPr>
            <w:tcW w:type="dxa" w:w="2160"/>
          </w:tcPr>
          <w:p>
            <w:r>
              <w:t>-0.15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-25.87亿</w:t>
            </w:r>
          </w:p>
        </w:tc>
        <w:tc>
          <w:tcPr>
            <w:tcW w:type="dxa" w:w="2160"/>
          </w:tcPr>
          <w:p>
            <w:r>
              <w:t>47.91</w:t>
            </w:r>
          </w:p>
        </w:tc>
        <w:tc>
          <w:tcPr>
            <w:tcW w:type="dxa" w:w="2160"/>
          </w:tcPr>
          <w:p>
            <w:r>
              <w:t>-0.94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-14.93亿</w:t>
            </w:r>
          </w:p>
        </w:tc>
        <w:tc>
          <w:tcPr>
            <w:tcW w:type="dxa" w:w="2160"/>
          </w:tcPr>
          <w:p>
            <w:r>
              <w:t>-224.23</w:t>
            </w:r>
          </w:p>
        </w:tc>
        <w:tc>
          <w:tcPr>
            <w:tcW w:type="dxa" w:w="2160"/>
          </w:tcPr>
          <w:p>
            <w:r>
              <w:t>-0.54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主营产品名称：背光模组，服务，液晶显示屏，新型平板显示器件，模组，液晶模组，3d打印，液晶电视模组，触摸屏玻璃基板，触控组件，模组相关业务，盖板玻璃业务，面板</w:t>
            </w:r>
          </w:p>
        </w:tc>
      </w:tr>
      <w:tr>
        <w:tc>
          <w:tcPr>
            <w:tcW w:type="dxa" w:w="8640"/>
          </w:tcPr>
          <w:p>
            <w:r>
              <w:t>所属概念：3D玻璃，沪台通，OLED，柔性屏，郭台铭概念，OLED面板，ST板块，富时罗素概念股，标普道琼斯A股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