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股票简称：*ST奋达</w:t>
            </w:r>
          </w:p>
        </w:tc>
        <w:tc>
          <w:tcPr>
            <w:tcW w:type="dxa" w:w="4320"/>
          </w:tcPr>
          <w:p>
            <w:r>
              <w:t>股票代码：002681</w:t>
            </w:r>
          </w:p>
        </w:tc>
      </w:tr>
      <w:tr>
        <w:tc>
          <w:tcPr>
            <w:tcW w:type="dxa" w:w="4320"/>
          </w:tcPr>
          <w:p>
            <w:r>
              <w:t>涨跌幅：6.46  +0.31/+5.04%</w:t>
            </w:r>
          </w:p>
        </w:tc>
        <w:tc>
          <w:tcPr>
            <w:tcW w:type="dxa" w:w="4320"/>
          </w:tcPr>
          <w:p>
            <w:r>
              <w:t>涨停原因：ST板块。11天7板。</w:t>
            </w:r>
          </w:p>
        </w:tc>
      </w:tr>
      <w:tr>
        <w:tc>
          <w:tcPr>
            <w:tcW w:type="dxa" w:w="4320"/>
          </w:tcPr>
          <w:p>
            <w:r>
              <w:t>总股本(股)：18.25亿</w:t>
            </w:r>
          </w:p>
        </w:tc>
        <w:tc>
          <w:tcPr>
            <w:tcW w:type="dxa" w:w="4320"/>
          </w:tcPr>
          <w:p>
            <w:r>
              <w:t>流通比例(%)：59.5</w:t>
            </w:r>
          </w:p>
        </w:tc>
      </w:tr>
      <w:tr>
        <w:tc>
          <w:tcPr>
            <w:tcW w:type="dxa" w:w="4320"/>
          </w:tcPr>
          <w:p>
            <w:r>
              <w:t>总市值(亿元)：117.87</w:t>
            </w:r>
          </w:p>
        </w:tc>
        <w:tc>
          <w:tcPr>
            <w:tcW w:type="dxa" w:w="4320"/>
          </w:tcPr>
          <w:p>
            <w:r>
              <w:t>流通市值(亿元)：70.13</w:t>
            </w:r>
          </w:p>
        </w:tc>
      </w:tr>
      <w:tr>
        <w:tc>
          <w:tcPr>
            <w:tcW w:type="dxa" w:w="4320"/>
          </w:tcPr>
          <w:p>
            <w:r>
              <w:t>市盈率(倍)：7.39</w:t>
            </w:r>
          </w:p>
        </w:tc>
        <w:tc>
          <w:tcPr>
            <w:tcW w:type="dxa" w:w="4320"/>
          </w:tcPr>
          <w:p>
            <w:r>
              <w:t>市净率(倍)：3.91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7.97亿</w:t>
            </w:r>
          </w:p>
        </w:tc>
        <w:tc>
          <w:tcPr>
            <w:tcW w:type="dxa" w:w="2160"/>
          </w:tcPr>
          <w:p>
            <w:r>
              <w:t>962.30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6,374.95万</w:t>
            </w:r>
          </w:p>
        </w:tc>
        <w:tc>
          <w:tcPr>
            <w:tcW w:type="dxa" w:w="2160"/>
          </w:tcPr>
          <w:p>
            <w:r>
              <w:t>31.87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-30.53亿</w:t>
            </w:r>
          </w:p>
        </w:tc>
        <w:tc>
          <w:tcPr>
            <w:tcW w:type="dxa" w:w="2160"/>
          </w:tcPr>
          <w:p>
            <w:r>
              <w:t>-292.80</w:t>
            </w:r>
          </w:p>
        </w:tc>
        <w:tc>
          <w:tcPr>
            <w:tcW w:type="dxa" w:w="2160"/>
          </w:tcPr>
          <w:p>
            <w:r>
              <w:t>-1.49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1.35亿</w:t>
            </w:r>
          </w:p>
        </w:tc>
        <w:tc>
          <w:tcPr>
            <w:tcW w:type="dxa" w:w="2160"/>
          </w:tcPr>
          <w:p>
            <w:r>
              <w:t>-48.54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健康电器，配件，美发小家电，多媒体音箱，电声产品，可穿戴，智能穿戴，可穿戴设备，odm，美发电器，音响，芯片，金属，音箱，消费电子，眼镜，蓝牙，移动智能终端金属外观件，移动智能终端金属结构件，智能可穿戴产品</w:t>
            </w:r>
          </w:p>
        </w:tc>
      </w:tr>
      <w:tr>
        <w:tc>
          <w:tcPr>
            <w:tcW w:type="dxa" w:w="8640"/>
          </w:tcPr>
          <w:p>
            <w:r>
              <w:t>所属概念：小米概念，虚拟现实，智能音箱，智能手表，富士康概念，VR设备，智能穿戴，苹果概念，消费电子，互联网医疗，独角兽概念，华为概念，无线耳机，传感器，ST板块，半年报预增，富时罗素概念股，标普道琼斯A股，国资驰援，商誉减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