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股票简称：*ST富控</w:t>
            </w:r>
          </w:p>
        </w:tc>
        <w:tc>
          <w:tcPr>
            <w:tcW w:type="dxa" w:w="4320"/>
          </w:tcPr>
          <w:p>
            <w:r>
              <w:t>股票代码：600634</w:t>
            </w:r>
          </w:p>
        </w:tc>
      </w:tr>
      <w:tr>
        <w:tc>
          <w:tcPr>
            <w:tcW w:type="dxa" w:w="4320"/>
          </w:tcPr>
          <w:p>
            <w:r>
              <w:t>涨跌幅：1.21  +0.06/+5.22%</w:t>
            </w:r>
          </w:p>
        </w:tc>
        <w:tc>
          <w:tcPr>
            <w:tcW w:type="dxa" w:w="4320"/>
          </w:tcPr>
          <w:p>
            <w:r>
              <w:t>涨停原因：ST板块。10天6板。</w:t>
            </w:r>
          </w:p>
        </w:tc>
      </w:tr>
      <w:tr>
        <w:tc>
          <w:tcPr>
            <w:tcW w:type="dxa" w:w="4320"/>
          </w:tcPr>
          <w:p>
            <w:r>
              <w:t>总股本(股)：5.76亿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总市值(亿元)：6.97</w:t>
            </w:r>
          </w:p>
        </w:tc>
        <w:tc>
          <w:tcPr>
            <w:tcW w:type="dxa" w:w="4320"/>
          </w:tcPr>
          <w:p>
            <w:r>
              <w:t>流通市值(亿元)：6.97</w:t>
            </w:r>
          </w:p>
        </w:tc>
      </w:tr>
      <w:tr>
        <w:tc>
          <w:tcPr>
            <w:tcW w:type="dxa" w:w="4320"/>
          </w:tcPr>
          <w:p>
            <w:r>
              <w:t>市盈率(倍)：-0.51</w:t>
            </w:r>
          </w:p>
        </w:tc>
        <w:tc>
          <w:tcPr>
            <w:tcW w:type="dxa" w:w="4320"/>
          </w:tcPr>
          <w:p>
            <w:r>
              <w:t>市净率(倍)：-0.17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-3.40亿</w:t>
            </w:r>
          </w:p>
        </w:tc>
        <w:tc>
          <w:tcPr>
            <w:tcW w:type="dxa" w:w="2160"/>
          </w:tcPr>
          <w:p>
            <w:r>
              <w:t>-2,035.83</w:t>
            </w:r>
          </w:p>
        </w:tc>
        <w:tc>
          <w:tcPr>
            <w:tcW w:type="dxa" w:w="2160"/>
          </w:tcPr>
          <w:p>
            <w:r>
              <w:t>-0.59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-1.41亿</w:t>
            </w:r>
          </w:p>
        </w:tc>
        <w:tc>
          <w:tcPr>
            <w:tcW w:type="dxa" w:w="2160"/>
          </w:tcPr>
          <w:p>
            <w:r>
              <w:t>97.44</w:t>
            </w:r>
          </w:p>
        </w:tc>
        <w:tc>
          <w:tcPr>
            <w:tcW w:type="dxa" w:w="2160"/>
          </w:tcPr>
          <w:p>
            <w:r>
              <w:t>-0.25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-6.62亿</w:t>
            </w:r>
          </w:p>
        </w:tc>
        <w:tc>
          <w:tcPr>
            <w:tcW w:type="dxa" w:w="2160"/>
          </w:tcPr>
          <w:p>
            <w:r>
              <w:t>-47.35</w:t>
            </w:r>
          </w:p>
        </w:tc>
        <w:tc>
          <w:tcPr>
            <w:tcW w:type="dxa" w:w="2160"/>
          </w:tcPr>
          <w:p>
            <w:r>
              <w:t>-1.15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主营产品名称：管桩，板桩，建材贸易，房地产，钢材贸易，方桩，预应力离心混凝土空心方桩，预应力混凝土管桩，u型板桩，客户端网络游戏，移动网络游戏，租赁</w:t>
            </w:r>
          </w:p>
        </w:tc>
      </w:tr>
      <w:tr>
        <w:tc>
          <w:tcPr>
            <w:tcW w:type="dxa" w:w="8640"/>
          </w:tcPr>
          <w:p>
            <w:r>
              <w:t>所属概念：航天军工，网络游戏，手机游戏，ST板块，一元股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