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股票简称：*ST梦舟</w:t>
            </w:r>
          </w:p>
        </w:tc>
        <w:tc>
          <w:tcPr>
            <w:tcW w:type="dxa" w:w="4320"/>
          </w:tcPr>
          <w:p>
            <w:r>
              <w:t>股票代码：600255</w:t>
            </w:r>
          </w:p>
        </w:tc>
      </w:tr>
      <w:tr>
        <w:tc>
          <w:tcPr>
            <w:tcW w:type="dxa" w:w="4320"/>
          </w:tcPr>
          <w:p>
            <w:r>
              <w:t>涨跌幅：1.47  +0.07/+5.00%</w:t>
            </w:r>
          </w:p>
        </w:tc>
        <w:tc>
          <w:tcPr>
            <w:tcW w:type="dxa" w:w="4320"/>
          </w:tcPr>
          <w:p>
            <w:r>
              <w:t>涨停原因：ST板块。3天3板。</w:t>
            </w:r>
          </w:p>
        </w:tc>
      </w:tr>
      <w:tr>
        <w:tc>
          <w:tcPr>
            <w:tcW w:type="dxa" w:w="4320"/>
          </w:tcPr>
          <w:p>
            <w:r>
              <w:t>总股本(股)：17.70亿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总市值(亿元)：26.01</w:t>
            </w:r>
          </w:p>
        </w:tc>
        <w:tc>
          <w:tcPr>
            <w:tcW w:type="dxa" w:w="4320"/>
          </w:tcPr>
          <w:p>
            <w:r>
              <w:t>流通市值(亿元)：26.01</w:t>
            </w:r>
          </w:p>
        </w:tc>
      </w:tr>
      <w:tr>
        <w:tc>
          <w:tcPr>
            <w:tcW w:type="dxa" w:w="4320"/>
          </w:tcPr>
          <w:p>
            <w:r>
              <w:t>市盈率(倍)：21.29</w:t>
            </w:r>
          </w:p>
        </w:tc>
        <w:tc>
          <w:tcPr>
            <w:tcW w:type="dxa" w:w="4320"/>
          </w:tcPr>
          <w:p>
            <w:r>
              <w:t>市净率(倍)：2.19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6,110.47万</w:t>
            </w:r>
          </w:p>
        </w:tc>
        <w:tc>
          <w:tcPr>
            <w:tcW w:type="dxa" w:w="2160"/>
          </w:tcPr>
          <w:p>
            <w:r>
              <w:t>705.57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-4,289.83万</w:t>
            </w:r>
          </w:p>
        </w:tc>
        <w:tc>
          <w:tcPr>
            <w:tcW w:type="dxa" w:w="2160"/>
          </w:tcPr>
          <w:p>
            <w:r>
              <w:t>-9.54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-11.32亿</w:t>
            </w:r>
          </w:p>
        </w:tc>
        <w:tc>
          <w:tcPr>
            <w:tcW w:type="dxa" w:w="2160"/>
          </w:tcPr>
          <w:p>
            <w:r>
              <w:t>10.34</w:t>
            </w:r>
          </w:p>
        </w:tc>
        <w:tc>
          <w:tcPr>
            <w:tcW w:type="dxa" w:w="2160"/>
          </w:tcPr>
          <w:p>
            <w:r>
              <w:t>-0.64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-5,839.56万</w:t>
            </w:r>
          </w:p>
        </w:tc>
        <w:tc>
          <w:tcPr>
            <w:tcW w:type="dxa" w:w="2160"/>
          </w:tcPr>
          <w:p>
            <w:r>
              <w:t>-239.42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主营产品名称：辐照特种电缆，铜基合金材料，锂电池，高端铜加工材，电池，电线电缆，连接器，影视剧</w:t>
            </w:r>
          </w:p>
        </w:tc>
      </w:tr>
      <w:tr>
        <w:tc>
          <w:tcPr>
            <w:tcW w:type="dxa" w:w="8640"/>
          </w:tcPr>
          <w:p>
            <w:r>
              <w:t>所属概念：参股民营银行，村镇银行，新材料概念，股权转让，铜，安徽自贸区，3D打印，锂电池，锂电制造，影视娱乐，ST板块，一元股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