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股票简称：*ST瀚叶</w:t>
            </w:r>
          </w:p>
        </w:tc>
        <w:tc>
          <w:tcPr>
            <w:tcW w:type="dxa" w:w="4320"/>
          </w:tcPr>
          <w:p>
            <w:r>
              <w:t>股票代码：600226</w:t>
            </w:r>
          </w:p>
        </w:tc>
      </w:tr>
      <w:tr>
        <w:tc>
          <w:tcPr>
            <w:tcW w:type="dxa" w:w="4320"/>
          </w:tcPr>
          <w:p>
            <w:r>
              <w:t>涨跌幅：1.29  +0.06/+4.88%</w:t>
            </w:r>
          </w:p>
        </w:tc>
        <w:tc>
          <w:tcPr>
            <w:tcW w:type="dxa" w:w="4320"/>
          </w:tcPr>
          <w:p>
            <w:r>
              <w:t>涨停原因：ST板块。3天3板。</w:t>
            </w:r>
          </w:p>
        </w:tc>
      </w:tr>
      <w:tr>
        <w:tc>
          <w:tcPr>
            <w:tcW w:type="dxa" w:w="4320"/>
          </w:tcPr>
          <w:p>
            <w:r>
              <w:t>总股本(股)：31.29亿</w:t>
            </w:r>
          </w:p>
        </w:tc>
        <w:tc>
          <w:tcPr>
            <w:tcW w:type="dxa" w:w="4320"/>
          </w:tcPr>
          <w:p>
            <w:r>
              <w:t>流通比例(%)：78.3</w:t>
            </w:r>
          </w:p>
        </w:tc>
      </w:tr>
      <w:tr>
        <w:tc>
          <w:tcPr>
            <w:tcW w:type="dxa" w:w="4320"/>
          </w:tcPr>
          <w:p>
            <w:r>
              <w:t>总市值(亿元)：40.36</w:t>
            </w:r>
          </w:p>
        </w:tc>
        <w:tc>
          <w:tcPr>
            <w:tcW w:type="dxa" w:w="4320"/>
          </w:tcPr>
          <w:p>
            <w:r>
              <w:t>流通市值(亿元)：31.6</w:t>
            </w:r>
          </w:p>
        </w:tc>
      </w:tr>
      <w:tr>
        <w:tc>
          <w:tcPr>
            <w:tcW w:type="dxa" w:w="4320"/>
          </w:tcPr>
          <w:p>
            <w:r>
              <w:t>市盈率(倍)：46.17</w:t>
            </w:r>
          </w:p>
        </w:tc>
        <w:tc>
          <w:tcPr>
            <w:tcW w:type="dxa" w:w="4320"/>
          </w:tcPr>
          <w:p>
            <w:r>
              <w:t>市净率(倍)：1.13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2,185.66万</w:t>
            </w:r>
          </w:p>
        </w:tc>
        <w:tc>
          <w:tcPr>
            <w:tcW w:type="dxa" w:w="2160"/>
          </w:tcPr>
          <w:p>
            <w:r>
              <w:t>-73.69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-6.73亿</w:t>
            </w:r>
          </w:p>
        </w:tc>
        <w:tc>
          <w:tcPr>
            <w:tcW w:type="dxa" w:w="2160"/>
          </w:tcPr>
          <w:p>
            <w:r>
              <w:t>-574.88</w:t>
            </w:r>
          </w:p>
        </w:tc>
        <w:tc>
          <w:tcPr>
            <w:tcW w:type="dxa" w:w="2160"/>
          </w:tcPr>
          <w:p>
            <w:r>
              <w:t>-0.22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2.17亿</w:t>
            </w:r>
          </w:p>
        </w:tc>
        <w:tc>
          <w:tcPr>
            <w:tcW w:type="dxa" w:w="2160"/>
          </w:tcPr>
          <w:p>
            <w:r>
              <w:t>1.99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兽药产品，锆系列产品，化工产品，电及蒸汽，氧氯化锆，双甘膦，色氨酸，阿维菌素，草甘膦，硫酸粘杆菌素，麦草畏，锆产品，农药产品，互联网金融，农药，兽药，氯氧化锆，网络游戏，维生素，l-色氨酸预混剂，莫能菌素，杀虫剂，杀菌剂，除草剂，植物生长调节剂，二氧化锆，碳酸锆，硫酸锆，网络游戏研发及授权运营，影视剧，综艺节目，电子竞技，文娱演出，壁球场馆，壁球赛事，文娱行业大数据研究，农药原料药及其制品，游戏产品，娱乐影视及其他</w:t>
            </w:r>
          </w:p>
        </w:tc>
      </w:tr>
      <w:tr>
        <w:tc>
          <w:tcPr>
            <w:tcW w:type="dxa" w:w="8640"/>
          </w:tcPr>
          <w:p>
            <w:r>
              <w:t>所属概念：互联网金融，参股基金，职业教育，余额宝，文化传媒，腾讯概念，蜱虫，网络游戏，大数据，动漫，手机游戏，影视娱乐，移动互联网，独角兽概念，禽流感，创投，数字货币，ST板块，一元股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