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股票简称：朗博科技</w:t>
            </w:r>
          </w:p>
        </w:tc>
        <w:tc>
          <w:tcPr>
            <w:tcW w:type="dxa" w:w="4320"/>
          </w:tcPr>
          <w:p>
            <w:r>
              <w:t>股票代码：603655</w:t>
            </w:r>
          </w:p>
        </w:tc>
      </w:tr>
      <w:tr>
        <w:tc>
          <w:tcPr>
            <w:tcW w:type="dxa" w:w="4320"/>
          </w:tcPr>
          <w:p>
            <w:r>
              <w:t>涨跌幅：34.97  +3.18/+10.00%</w:t>
            </w:r>
          </w:p>
        </w:tc>
        <w:tc>
          <w:tcPr>
            <w:tcW w:type="dxa" w:w="4320"/>
          </w:tcPr>
          <w:p>
            <w:r>
              <w:t>涨停原因：新能源汽车。首板涨停。</w:t>
            </w:r>
          </w:p>
        </w:tc>
      </w:tr>
      <w:tr>
        <w:tc>
          <w:tcPr>
            <w:tcW w:type="dxa" w:w="4320"/>
          </w:tcPr>
          <w:p>
            <w:r>
              <w:t>总股本(股)：1.06亿</w:t>
            </w:r>
          </w:p>
        </w:tc>
        <w:tc>
          <w:tcPr>
            <w:tcW w:type="dxa" w:w="4320"/>
          </w:tcPr>
          <w:p>
            <w:r>
              <w:t>流通比例(%)：32.08</w:t>
            </w:r>
          </w:p>
        </w:tc>
      </w:tr>
      <w:tr>
        <w:tc>
          <w:tcPr>
            <w:tcW w:type="dxa" w:w="4320"/>
          </w:tcPr>
          <w:p>
            <w:r>
              <w:t>总市值(亿元)：37.07</w:t>
            </w:r>
          </w:p>
        </w:tc>
        <w:tc>
          <w:tcPr>
            <w:tcW w:type="dxa" w:w="4320"/>
          </w:tcPr>
          <w:p>
            <w:r>
              <w:t>流通市值(亿元)：11.89</w:t>
            </w:r>
          </w:p>
        </w:tc>
      </w:tr>
      <w:tr>
        <w:tc>
          <w:tcPr>
            <w:tcW w:type="dxa" w:w="4320"/>
          </w:tcPr>
          <w:p>
            <w:r>
              <w:t>市盈率(倍)：373.16</w:t>
            </w:r>
          </w:p>
        </w:tc>
        <w:tc>
          <w:tcPr>
            <w:tcW w:type="dxa" w:w="4320"/>
          </w:tcPr>
          <w:p>
            <w:r>
              <w:t>市净率(倍)：7.48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248.34万</w:t>
            </w:r>
          </w:p>
        </w:tc>
        <w:tc>
          <w:tcPr>
            <w:tcW w:type="dxa" w:w="2160"/>
          </w:tcPr>
          <w:p>
            <w:r>
              <w:t>-48.84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2,292.35万</w:t>
            </w:r>
          </w:p>
        </w:tc>
        <w:tc>
          <w:tcPr>
            <w:tcW w:type="dxa" w:w="2160"/>
          </w:tcPr>
          <w:p>
            <w:r>
              <w:t>-24.11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1,361.54万</w:t>
            </w:r>
          </w:p>
        </w:tc>
        <w:tc>
          <w:tcPr>
            <w:tcW w:type="dxa" w:w="2160"/>
          </w:tcPr>
          <w:p>
            <w:r>
              <w:t>-41.93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主营产品名称：车用o型圈，轴封，轮毂组件，杂件，汽车，高速列车用橡胶零部件，o型圈，发动机曲轴油封，刹车真空助力器皮膜</w:t>
            </w:r>
          </w:p>
        </w:tc>
      </w:tr>
      <w:tr>
        <w:tc>
          <w:tcPr>
            <w:tcW w:type="dxa" w:w="8640"/>
          </w:tcPr>
          <w:p>
            <w:r>
              <w:t>所属概念：橡胶，新能源汽车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