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股票简称：杭叉集团</w:t>
            </w:r>
          </w:p>
        </w:tc>
        <w:tc>
          <w:tcPr>
            <w:tcW w:type="dxa" w:w="4320"/>
          </w:tcPr>
          <w:p>
            <w:r>
              <w:t>股票代码：603298</w:t>
            </w:r>
          </w:p>
        </w:tc>
      </w:tr>
      <w:tr>
        <w:tc>
          <w:tcPr>
            <w:tcW w:type="dxa" w:w="4320"/>
          </w:tcPr>
          <w:p>
            <w:r>
              <w:t>涨跌幅：16.30  +1.48/+9.99%</w:t>
            </w:r>
          </w:p>
        </w:tc>
        <w:tc>
          <w:tcPr>
            <w:tcW w:type="dxa" w:w="4320"/>
          </w:tcPr>
          <w:p>
            <w:r>
              <w:t>涨停原因：高端装备。首板涨停。</w:t>
            </w:r>
          </w:p>
        </w:tc>
      </w:tr>
      <w:tr>
        <w:tc>
          <w:tcPr>
            <w:tcW w:type="dxa" w:w="4320"/>
          </w:tcPr>
          <w:p>
            <w:r>
              <w:t>总股本(股)：8.66亿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总市值(亿元)：141.22</w:t>
            </w:r>
          </w:p>
        </w:tc>
        <w:tc>
          <w:tcPr>
            <w:tcW w:type="dxa" w:w="4320"/>
          </w:tcPr>
          <w:p>
            <w:r>
              <w:t>流通市值(亿元)：141.22</w:t>
            </w:r>
          </w:p>
        </w:tc>
      </w:tr>
      <w:tr>
        <w:tc>
          <w:tcPr>
            <w:tcW w:type="dxa" w:w="4320"/>
          </w:tcPr>
          <w:p>
            <w:r>
              <w:t>市盈率(倍)：17.21</w:t>
            </w:r>
          </w:p>
        </w:tc>
        <w:tc>
          <w:tcPr>
            <w:tcW w:type="dxa" w:w="4320"/>
          </w:tcPr>
          <w:p>
            <w:r>
              <w:t>市净率(倍)：3.14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4.10亿</w:t>
            </w:r>
          </w:p>
        </w:tc>
        <w:tc>
          <w:tcPr>
            <w:tcW w:type="dxa" w:w="2160"/>
          </w:tcPr>
          <w:p>
            <w:r>
              <w:t>17.72</w:t>
            </w:r>
          </w:p>
        </w:tc>
        <w:tc>
          <w:tcPr>
            <w:tcW w:type="dxa" w:w="2160"/>
          </w:tcPr>
          <w:p>
            <w:r>
              <w:t>0.47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1.52亿</w:t>
            </w:r>
          </w:p>
        </w:tc>
        <w:tc>
          <w:tcPr>
            <w:tcW w:type="dxa" w:w="2160"/>
          </w:tcPr>
          <w:p>
            <w:r>
              <w:t>5.22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6.45亿</w:t>
            </w:r>
          </w:p>
        </w:tc>
        <w:tc>
          <w:tcPr>
            <w:tcW w:type="dxa" w:w="2160"/>
          </w:tcPr>
          <w:p>
            <w:r>
              <w:t>17.94</w:t>
            </w:r>
          </w:p>
        </w:tc>
        <w:tc>
          <w:tcPr>
            <w:tcW w:type="dxa" w:w="2160"/>
          </w:tcPr>
          <w:p>
            <w:r>
              <w:t>1.04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4.78亿</w:t>
            </w:r>
          </w:p>
        </w:tc>
        <w:tc>
          <w:tcPr>
            <w:tcW w:type="dxa" w:w="2160"/>
          </w:tcPr>
          <w:p>
            <w:r>
              <w:t>11.20</w:t>
            </w:r>
          </w:p>
        </w:tc>
        <w:tc>
          <w:tcPr>
            <w:tcW w:type="dxa" w:w="2160"/>
          </w:tcPr>
          <w:p>
            <w:r>
              <w:t>0.77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普通内燃叉车，侧面叉车，重型叉车，集装箱正面吊，电动平衡重式叉车，电动前移式叉车，电动托盘堆垛车，电动托盘搬运车，内燃牵引车，电动牵引车，叉车及配件，叉车等及配件，金属工具，铸造发动机部件及机械配件，轻小型起重设备，叉车，仓储车，牵引车，高空作业车辆，强夯机，无人驾驶工业车辆(agv)，关键零部件</w:t>
            </w:r>
          </w:p>
        </w:tc>
      </w:tr>
      <w:tr>
        <w:tc>
          <w:tcPr>
            <w:tcW w:type="dxa" w:w="8640"/>
          </w:tcPr>
          <w:p>
            <w:r>
              <w:t>所属概念：一带一路，新能源汽车，沪股通，机械装备，5G，智能物流，宁德时代概念，标普道琼斯A股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