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股票简称：梦百合</w:t>
            </w:r>
          </w:p>
        </w:tc>
        <w:tc>
          <w:tcPr>
            <w:tcW w:type="dxa" w:w="4320"/>
          </w:tcPr>
          <w:p>
            <w:r>
              <w:t>股票代码：603313</w:t>
            </w:r>
          </w:p>
        </w:tc>
      </w:tr>
      <w:tr>
        <w:tc>
          <w:tcPr>
            <w:tcW w:type="dxa" w:w="4320"/>
          </w:tcPr>
          <w:p>
            <w:r>
              <w:t>涨跌幅：28.55  +2.60/+10.02%</w:t>
            </w:r>
          </w:p>
        </w:tc>
        <w:tc>
          <w:tcPr>
            <w:tcW w:type="dxa" w:w="4320"/>
          </w:tcPr>
          <w:p>
            <w:r>
              <w:t>涨停原因：智能家居。首板涨停。</w:t>
            </w:r>
          </w:p>
        </w:tc>
      </w:tr>
      <w:tr>
        <w:tc>
          <w:tcPr>
            <w:tcW w:type="dxa" w:w="4320"/>
          </w:tcPr>
          <w:p>
            <w:r>
              <w:t>总股本(股)：3.44亿</w:t>
            </w:r>
          </w:p>
        </w:tc>
        <w:tc>
          <w:tcPr>
            <w:tcW w:type="dxa" w:w="4320"/>
          </w:tcPr>
          <w:p>
            <w:r>
              <w:t>流通比例(%)：99.47</w:t>
            </w:r>
          </w:p>
        </w:tc>
      </w:tr>
      <w:tr>
        <w:tc>
          <w:tcPr>
            <w:tcW w:type="dxa" w:w="4320"/>
          </w:tcPr>
          <w:p>
            <w:r>
              <w:t>总市值(亿元)：98.26</w:t>
            </w:r>
          </w:p>
        </w:tc>
        <w:tc>
          <w:tcPr>
            <w:tcW w:type="dxa" w:w="4320"/>
          </w:tcPr>
          <w:p>
            <w:r>
              <w:t>流通市值(亿元)：97.74</w:t>
            </w:r>
          </w:p>
        </w:tc>
      </w:tr>
      <w:tr>
        <w:tc>
          <w:tcPr>
            <w:tcW w:type="dxa" w:w="4320"/>
          </w:tcPr>
          <w:p>
            <w:r>
              <w:t>市盈率(倍)：30.6</w:t>
            </w:r>
          </w:p>
        </w:tc>
        <w:tc>
          <w:tcPr>
            <w:tcW w:type="dxa" w:w="4320"/>
          </w:tcPr>
          <w:p>
            <w:r>
              <w:t>市净率(倍)：4.02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8,028.08万</w:t>
            </w:r>
          </w:p>
        </w:tc>
        <w:tc>
          <w:tcPr>
            <w:tcW w:type="dxa" w:w="2160"/>
          </w:tcPr>
          <w:p>
            <w:r>
              <w:t>6.54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3.74亿</w:t>
            </w:r>
          </w:p>
        </w:tc>
        <w:tc>
          <w:tcPr>
            <w:tcW w:type="dxa" w:w="2160"/>
          </w:tcPr>
          <w:p>
            <w:r>
              <w:t>100.82</w:t>
            </w:r>
          </w:p>
        </w:tc>
        <w:tc>
          <w:tcPr>
            <w:tcW w:type="dxa" w:w="2160"/>
          </w:tcPr>
          <w:p>
            <w:r>
              <w:t>1.18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2.60亿</w:t>
            </w:r>
          </w:p>
        </w:tc>
        <w:tc>
          <w:tcPr>
            <w:tcW w:type="dxa" w:w="2160"/>
          </w:tcPr>
          <w:p>
            <w:r>
              <w:t>135.89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主营产品名称：忆绵床垫，记忆绵枕，记忆绵床垫</w:t>
            </w:r>
          </w:p>
        </w:tc>
      </w:tr>
      <w:tr>
        <w:tc>
          <w:tcPr>
            <w:tcW w:type="dxa" w:w="8640"/>
          </w:tcPr>
          <w:p>
            <w:r>
              <w:t>所属概念：独角兽概念，智能家居，人民币贬值受益，跨境电商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