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股票简称：沧州大化</w:t>
            </w:r>
          </w:p>
        </w:tc>
        <w:tc>
          <w:tcPr>
            <w:tcW w:type="dxa" w:w="4320"/>
          </w:tcPr>
          <w:p>
            <w:r>
              <w:t>股票代码：600230</w:t>
            </w:r>
          </w:p>
        </w:tc>
      </w:tr>
      <w:tr>
        <w:tc>
          <w:tcPr>
            <w:tcW w:type="dxa" w:w="4320"/>
          </w:tcPr>
          <w:p>
            <w:r>
              <w:t>涨跌幅：12.65  +1.15/+10.00%</w:t>
            </w:r>
          </w:p>
        </w:tc>
        <w:tc>
          <w:tcPr>
            <w:tcW w:type="dxa" w:w="4320"/>
          </w:tcPr>
          <w:p>
            <w:r>
              <w:t>涨停原因：TDI涨价。首板涨停。</w:t>
            </w:r>
          </w:p>
        </w:tc>
      </w:tr>
      <w:tr>
        <w:tc>
          <w:tcPr>
            <w:tcW w:type="dxa" w:w="4320"/>
          </w:tcPr>
          <w:p>
            <w:r>
              <w:t>总股本(股)：4.12亿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总市值(亿元)：52.1</w:t>
            </w:r>
          </w:p>
        </w:tc>
        <w:tc>
          <w:tcPr>
            <w:tcW w:type="dxa" w:w="4320"/>
          </w:tcPr>
          <w:p>
            <w:r>
              <w:t>流通市值(亿元)：52.1</w:t>
            </w:r>
          </w:p>
        </w:tc>
      </w:tr>
      <w:tr>
        <w:tc>
          <w:tcPr>
            <w:tcW w:type="dxa" w:w="4320"/>
          </w:tcPr>
          <w:p>
            <w:r>
              <w:t>市盈率(倍)：-34.71</w:t>
            </w:r>
          </w:p>
        </w:tc>
        <w:tc>
          <w:tcPr>
            <w:tcW w:type="dxa" w:w="4320"/>
          </w:tcPr>
          <w:p>
            <w:r>
              <w:t>市净率(倍)：1.49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-3,752.36万</w:t>
            </w:r>
          </w:p>
        </w:tc>
        <w:tc>
          <w:tcPr>
            <w:tcW w:type="dxa" w:w="2160"/>
          </w:tcPr>
          <w:p>
            <w:r>
              <w:t>-332.50</w:t>
            </w:r>
          </w:p>
        </w:tc>
        <w:tc>
          <w:tcPr>
            <w:tcW w:type="dxa" w:w="2160"/>
          </w:tcPr>
          <w:p>
            <w:r>
              <w:t>-0.09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4,584.25万</w:t>
            </w:r>
          </w:p>
        </w:tc>
        <w:tc>
          <w:tcPr>
            <w:tcW w:type="dxa" w:w="2160"/>
          </w:tcPr>
          <w:p>
            <w:r>
              <w:t>-95.37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4,958.97万</w:t>
            </w:r>
          </w:p>
        </w:tc>
        <w:tc>
          <w:tcPr>
            <w:tcW w:type="dxa" w:w="2160"/>
          </w:tcPr>
          <w:p>
            <w:r>
              <w:t>-95.18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主营产品名称：tdi，盐酸，尿素，化肥，离子膜烧碱</w:t>
            </w:r>
          </w:p>
        </w:tc>
      </w:tr>
      <w:tr>
        <w:tc>
          <w:tcPr>
            <w:tcW w:type="dxa" w:w="8640"/>
          </w:tcPr>
          <w:p>
            <w:r>
              <w:t>所属概念：雄安新区，融资融券，转融券标的，硝酸，尿素，TDI，煤化工，三聚氰胺，富时罗素概念股，央企国资改革，标普道琼斯A股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