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股票简称：泰和新材</w:t>
            </w:r>
          </w:p>
        </w:tc>
        <w:tc>
          <w:tcPr>
            <w:tcW w:type="dxa" w:w="4320"/>
          </w:tcPr>
          <w:p>
            <w:r>
              <w:t>股票代码：002254</w:t>
            </w:r>
          </w:p>
        </w:tc>
      </w:tr>
      <w:tr>
        <w:tc>
          <w:tcPr>
            <w:tcW w:type="dxa" w:w="4320"/>
          </w:tcPr>
          <w:p>
            <w:r>
              <w:t>涨跌幅：16.75  +1.52/+9.98%</w:t>
            </w:r>
          </w:p>
        </w:tc>
        <w:tc>
          <w:tcPr>
            <w:tcW w:type="dxa" w:w="4320"/>
          </w:tcPr>
          <w:p>
            <w:r>
              <w:t>涨停原因：军工。首板涨停。</w:t>
            </w:r>
          </w:p>
        </w:tc>
      </w:tr>
      <w:tr>
        <w:tc>
          <w:tcPr>
            <w:tcW w:type="dxa" w:w="4320"/>
          </w:tcPr>
          <w:p>
            <w:r>
              <w:t>总股本(股)：6.11亿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总市值(亿元)：102.31</w:t>
            </w:r>
          </w:p>
        </w:tc>
        <w:tc>
          <w:tcPr>
            <w:tcW w:type="dxa" w:w="4320"/>
          </w:tcPr>
          <w:p>
            <w:r>
              <w:t>流通市值(亿元)：102.31</w:t>
            </w:r>
          </w:p>
        </w:tc>
      </w:tr>
      <w:tr>
        <w:tc>
          <w:tcPr>
            <w:tcW w:type="dxa" w:w="4320"/>
          </w:tcPr>
          <w:p>
            <w:r>
              <w:t>市盈率(倍)：48.6</w:t>
            </w:r>
          </w:p>
        </w:tc>
        <w:tc>
          <w:tcPr>
            <w:tcW w:type="dxa" w:w="4320"/>
          </w:tcPr>
          <w:p>
            <w:r>
              <w:t>市净率(倍)：4.27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5,262.89万</w:t>
            </w:r>
          </w:p>
        </w:tc>
        <w:tc>
          <w:tcPr>
            <w:tcW w:type="dxa" w:w="2160"/>
          </w:tcPr>
          <w:p>
            <w:r>
              <w:t>28.43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2.16亿</w:t>
            </w:r>
          </w:p>
        </w:tc>
        <w:tc>
          <w:tcPr>
            <w:tcW w:type="dxa" w:w="2160"/>
          </w:tcPr>
          <w:p>
            <w:r>
              <w:t>38.32</w:t>
            </w:r>
          </w:p>
        </w:tc>
        <w:tc>
          <w:tcPr>
            <w:tcW w:type="dxa" w:w="2160"/>
          </w:tcPr>
          <w:p>
            <w:r>
              <w:t>0.35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1.51亿</w:t>
            </w:r>
          </w:p>
        </w:tc>
        <w:tc>
          <w:tcPr>
            <w:tcW w:type="dxa" w:w="2160"/>
          </w:tcPr>
          <w:p>
            <w:r>
              <w:t>6.92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“泰美达”牌间位芳纶，“泰普龙”牌对位芳纶，“纽士达”牌氨纶丝，碳纤维，氨纶，特种纤维，差异化氨纶，差别化氨纶，特纤，对位芳纶，航空，新材料，间位芳纶，氨纶业务，芳纶1414，芳纶业务，芳纶，氨纶丝，芳纶丝</w:t>
            </w:r>
          </w:p>
        </w:tc>
      </w:tr>
      <w:tr>
        <w:tc>
          <w:tcPr>
            <w:tcW w:type="dxa" w:w="8640"/>
          </w:tcPr>
          <w:p>
            <w:r>
              <w:t>所属概念：反恐，高铁，航空航天，阅兵，无人机，军民融合，智能纤维，军用无人机，深股通，新材料概念，氨纶，军工，地方国资改革，山东国资改革，融资融券，转融券标的，养老金持股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