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股票简称：濮阳惠成</w:t>
            </w:r>
          </w:p>
        </w:tc>
        <w:tc>
          <w:tcPr>
            <w:tcW w:type="dxa" w:w="4320"/>
          </w:tcPr>
          <w:p>
            <w:r>
              <w:t>股票代码：300481</w:t>
            </w:r>
          </w:p>
        </w:tc>
      </w:tr>
      <w:tr>
        <w:tc>
          <w:tcPr>
            <w:tcW w:type="dxa" w:w="4320"/>
          </w:tcPr>
          <w:p>
            <w:r>
              <w:t>涨跌幅：25.92  +2.36/+10.02%</w:t>
            </w:r>
          </w:p>
        </w:tc>
        <w:tc>
          <w:tcPr>
            <w:tcW w:type="dxa" w:w="4320"/>
          </w:tcPr>
          <w:p>
            <w:r>
              <w:t>涨停原因：OLED。首板涨停。</w:t>
            </w:r>
          </w:p>
        </w:tc>
      </w:tr>
      <w:tr>
        <w:tc>
          <w:tcPr>
            <w:tcW w:type="dxa" w:w="4320"/>
          </w:tcPr>
          <w:p>
            <w:r>
              <w:t>总股本(股)：2.57亿</w:t>
            </w:r>
          </w:p>
        </w:tc>
        <w:tc>
          <w:tcPr>
            <w:tcW w:type="dxa" w:w="4320"/>
          </w:tcPr>
          <w:p>
            <w:r>
              <w:t>流通比例(%)：99.76</w:t>
            </w:r>
          </w:p>
        </w:tc>
      </w:tr>
      <w:tr>
        <w:tc>
          <w:tcPr>
            <w:tcW w:type="dxa" w:w="4320"/>
          </w:tcPr>
          <w:p>
            <w:r>
              <w:t>总市值(亿元)：66.63</w:t>
            </w:r>
          </w:p>
        </w:tc>
        <w:tc>
          <w:tcPr>
            <w:tcW w:type="dxa" w:w="4320"/>
          </w:tcPr>
          <w:p>
            <w:r>
              <w:t>流通市值(亿元)：66.47</w:t>
            </w:r>
          </w:p>
        </w:tc>
      </w:tr>
      <w:tr>
        <w:tc>
          <w:tcPr>
            <w:tcW w:type="dxa" w:w="4320"/>
          </w:tcPr>
          <w:p>
            <w:r>
              <w:t>市盈率(倍)：36.74</w:t>
            </w:r>
          </w:p>
        </w:tc>
        <w:tc>
          <w:tcPr>
            <w:tcW w:type="dxa" w:w="4320"/>
          </w:tcPr>
          <w:p>
            <w:r>
              <w:t>市净率(倍)：7.36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9,066.70万</w:t>
            </w:r>
          </w:p>
        </w:tc>
        <w:tc>
          <w:tcPr>
            <w:tcW w:type="dxa" w:w="2160"/>
          </w:tcPr>
          <w:p>
            <w:r>
              <w:t>27.19</w:t>
            </w:r>
          </w:p>
        </w:tc>
        <w:tc>
          <w:tcPr>
            <w:tcW w:type="dxa" w:w="2160"/>
          </w:tcPr>
          <w:p>
            <w:r>
              <w:t>0.35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3,388.59万</w:t>
            </w:r>
          </w:p>
        </w:tc>
        <w:tc>
          <w:tcPr>
            <w:tcW w:type="dxa" w:w="2160"/>
          </w:tcPr>
          <w:p>
            <w:r>
              <w:t>16.57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1.45亿</w:t>
            </w:r>
          </w:p>
        </w:tc>
        <w:tc>
          <w:tcPr>
            <w:tcW w:type="dxa" w:w="2160"/>
          </w:tcPr>
          <w:p>
            <w:r>
              <w:t>37.53</w:t>
            </w:r>
          </w:p>
        </w:tc>
        <w:tc>
          <w:tcPr>
            <w:tcW w:type="dxa" w:w="2160"/>
          </w:tcPr>
          <w:p>
            <w:r>
              <w:t>0.57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1.15亿</w:t>
            </w:r>
          </w:p>
        </w:tc>
        <w:tc>
          <w:tcPr>
            <w:tcW w:type="dxa" w:w="2160"/>
          </w:tcPr>
          <w:p>
            <w:r>
              <w:t>34.95</w:t>
            </w:r>
          </w:p>
        </w:tc>
        <w:tc>
          <w:tcPr>
            <w:tcW w:type="dxa" w:w="2160"/>
          </w:tcPr>
          <w:p>
            <w:r>
              <w:t>0.45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主营产品名称：六氢苯酐，甲基四氢苯酐，甲基六氢苯酐，纳迪克酸酐，四氢苯酐，顺酐酸酐衍生物类，芴类，纳迪克酸</w:t>
            </w:r>
          </w:p>
        </w:tc>
      </w:tr>
      <w:tr>
        <w:tc>
          <w:tcPr>
            <w:tcW w:type="dxa" w:w="8640"/>
          </w:tcPr>
          <w:p>
            <w:r>
              <w:t>所属概念：新材料概念，OLED材料，OLED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