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股票简称：百利科技</w:t>
            </w:r>
          </w:p>
        </w:tc>
        <w:tc>
          <w:tcPr>
            <w:tcW w:type="dxa" w:w="4320"/>
          </w:tcPr>
          <w:p>
            <w:r>
              <w:t>股票代码：603959</w:t>
            </w:r>
          </w:p>
        </w:tc>
      </w:tr>
      <w:tr>
        <w:tc>
          <w:tcPr>
            <w:tcW w:type="dxa" w:w="4320"/>
          </w:tcPr>
          <w:p>
            <w:r>
              <w:t>涨跌幅：10.80  +0.98/+9.98%</w:t>
            </w:r>
          </w:p>
        </w:tc>
        <w:tc>
          <w:tcPr>
            <w:tcW w:type="dxa" w:w="4320"/>
          </w:tcPr>
          <w:p>
            <w:r>
              <w:t>涨停原因：宁德时代概念。2天2板。</w:t>
            </w:r>
          </w:p>
        </w:tc>
      </w:tr>
      <w:tr>
        <w:tc>
          <w:tcPr>
            <w:tcW w:type="dxa" w:w="4320"/>
          </w:tcPr>
          <w:p>
            <w:r>
              <w:t>总股本(股)：4.90亿</w:t>
            </w:r>
          </w:p>
        </w:tc>
        <w:tc>
          <w:tcPr>
            <w:tcW w:type="dxa" w:w="4320"/>
          </w:tcPr>
          <w:p>
            <w:r>
              <w:t>流通比例(%)：89.55</w:t>
            </w:r>
          </w:p>
        </w:tc>
      </w:tr>
      <w:tr>
        <w:tc>
          <w:tcPr>
            <w:tcW w:type="dxa" w:w="4320"/>
          </w:tcPr>
          <w:p>
            <w:r>
              <w:t>总市值(亿元)：52.95</w:t>
            </w:r>
          </w:p>
        </w:tc>
        <w:tc>
          <w:tcPr>
            <w:tcW w:type="dxa" w:w="4320"/>
          </w:tcPr>
          <w:p>
            <w:r>
              <w:t>流通市值(亿元)：47.42</w:t>
            </w:r>
          </w:p>
        </w:tc>
      </w:tr>
      <w:tr>
        <w:tc>
          <w:tcPr>
            <w:tcW w:type="dxa" w:w="4320"/>
          </w:tcPr>
          <w:p>
            <w:r>
              <w:t>市盈率(倍)：-101.2</w:t>
            </w:r>
          </w:p>
        </w:tc>
        <w:tc>
          <w:tcPr>
            <w:tcW w:type="dxa" w:w="4320"/>
          </w:tcPr>
          <w:p>
            <w:r>
              <w:t>市净率(倍)：12.1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-1,308.08万</w:t>
            </w:r>
          </w:p>
        </w:tc>
        <w:tc>
          <w:tcPr>
            <w:tcW w:type="dxa" w:w="2160"/>
          </w:tcPr>
          <w:p>
            <w:r>
              <w:t>-135.66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-6.26亿</w:t>
            </w:r>
          </w:p>
        </w:tc>
        <w:tc>
          <w:tcPr>
            <w:tcW w:type="dxa" w:w="2160"/>
          </w:tcPr>
          <w:p>
            <w:r>
              <w:t>-516.86</w:t>
            </w:r>
          </w:p>
        </w:tc>
        <w:tc>
          <w:tcPr>
            <w:tcW w:type="dxa" w:w="2160"/>
          </w:tcPr>
          <w:p>
            <w:r>
              <w:t>-1.42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6,487.46万</w:t>
            </w:r>
          </w:p>
        </w:tc>
        <w:tc>
          <w:tcPr>
            <w:tcW w:type="dxa" w:w="2160"/>
          </w:tcPr>
          <w:p>
            <w:r>
              <w:t>-28.38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主营产品名称：工程咨询报告，工程设计文件，图纸，成套提供的设备，整个工厂/装置/建构筑物，计算机软件技术，工程咨询，工程设计，工程总承包，锂电设备销售</w:t>
            </w:r>
          </w:p>
        </w:tc>
      </w:tr>
      <w:tr>
        <w:tc>
          <w:tcPr>
            <w:tcW w:type="dxa" w:w="8640"/>
          </w:tcPr>
          <w:p>
            <w:r>
              <w:t>所属概念：橡胶，锂电设备，锂电池，宁德时代概念，新能源汽车，煤化工，融资融券，转融券标的，标普道琼斯A股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