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股票简称：科华控股</w:t>
            </w:r>
          </w:p>
        </w:tc>
        <w:tc>
          <w:tcPr>
            <w:tcW w:type="dxa" w:w="4320"/>
          </w:tcPr>
          <w:p>
            <w:r>
              <w:t>股票代码：603161</w:t>
            </w:r>
          </w:p>
        </w:tc>
      </w:tr>
      <w:tr>
        <w:tc>
          <w:tcPr>
            <w:tcW w:type="dxa" w:w="4320"/>
          </w:tcPr>
          <w:p>
            <w:r>
              <w:t>涨跌幅：16.35  +1.49/+10.03%</w:t>
            </w:r>
          </w:p>
        </w:tc>
        <w:tc>
          <w:tcPr>
            <w:tcW w:type="dxa" w:w="4320"/>
          </w:tcPr>
          <w:p>
            <w:r>
              <w:t>涨停原因：汽车零部件。2天2板。</w:t>
            </w:r>
          </w:p>
        </w:tc>
      </w:tr>
      <w:tr>
        <w:tc>
          <w:tcPr>
            <w:tcW w:type="dxa" w:w="4320"/>
          </w:tcPr>
          <w:p>
            <w:r>
              <w:t>总股本(股)：1.33亿</w:t>
            </w:r>
          </w:p>
        </w:tc>
        <w:tc>
          <w:tcPr>
            <w:tcW w:type="dxa" w:w="4320"/>
          </w:tcPr>
          <w:p>
            <w:r>
              <w:t>流通比例(%)：52.02</w:t>
            </w:r>
          </w:p>
        </w:tc>
      </w:tr>
      <w:tr>
        <w:tc>
          <w:tcPr>
            <w:tcW w:type="dxa" w:w="4320"/>
          </w:tcPr>
          <w:p>
            <w:r>
              <w:t>总市值(亿元)：21.81</w:t>
            </w:r>
          </w:p>
        </w:tc>
        <w:tc>
          <w:tcPr>
            <w:tcW w:type="dxa" w:w="4320"/>
          </w:tcPr>
          <w:p>
            <w:r>
              <w:t>流通市值(亿元)：11.35</w:t>
            </w:r>
          </w:p>
        </w:tc>
      </w:tr>
      <w:tr>
        <w:tc>
          <w:tcPr>
            <w:tcW w:type="dxa" w:w="4320"/>
          </w:tcPr>
          <w:p>
            <w:r>
              <w:t>市盈率(倍)：3625.17</w:t>
            </w:r>
          </w:p>
        </w:tc>
        <w:tc>
          <w:tcPr>
            <w:tcW w:type="dxa" w:w="4320"/>
          </w:tcPr>
          <w:p>
            <w:r>
              <w:t>市净率(倍)：1.69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30.08万</w:t>
            </w:r>
          </w:p>
        </w:tc>
        <w:tc>
          <w:tcPr>
            <w:tcW w:type="dxa" w:w="2160"/>
          </w:tcPr>
          <w:p>
            <w:r>
              <w:t>-99.38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1,751.42万</w:t>
            </w:r>
          </w:p>
        </w:tc>
        <w:tc>
          <w:tcPr>
            <w:tcW w:type="dxa" w:w="2160"/>
          </w:tcPr>
          <w:p>
            <w:r>
              <w:t>-27.24</w:t>
            </w:r>
          </w:p>
        </w:tc>
        <w:tc>
          <w:tcPr>
            <w:tcW w:type="dxa" w:w="2160"/>
          </w:tcPr>
          <w:p>
            <w:r>
              <w:t>0.13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8,242.77万</w:t>
            </w:r>
          </w:p>
        </w:tc>
        <w:tc>
          <w:tcPr>
            <w:tcW w:type="dxa" w:w="2160"/>
          </w:tcPr>
          <w:p>
            <w:r>
              <w:t>-21.19</w:t>
            </w:r>
          </w:p>
        </w:tc>
        <w:tc>
          <w:tcPr>
            <w:tcW w:type="dxa" w:w="2160"/>
          </w:tcPr>
          <w:p>
            <w:r>
              <w:t>0.62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7,289.94万</w:t>
            </w:r>
          </w:p>
        </w:tc>
        <w:tc>
          <w:tcPr>
            <w:tcW w:type="dxa" w:w="2160"/>
          </w:tcPr>
          <w:p>
            <w:r>
              <w:t>0.28</w:t>
            </w:r>
          </w:p>
        </w:tc>
        <w:tc>
          <w:tcPr>
            <w:tcW w:type="dxa" w:w="2160"/>
          </w:tcPr>
          <w:p>
            <w:r>
              <w:t>0.55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主营产品名称：汽车涡轮增压器中间壳，涡轮壳及配件，涡轮壳及其装配件，中间壳及其装配件，其他机械零部件</w:t>
            </w:r>
          </w:p>
        </w:tc>
      </w:tr>
      <w:tr>
        <w:tc>
          <w:tcPr>
            <w:tcW w:type="dxa" w:w="8640"/>
          </w:tcPr>
          <w:p>
            <w:r>
              <w:t>缺少所属概念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