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股票简称：经纬辉开</w:t>
            </w:r>
          </w:p>
        </w:tc>
        <w:tc>
          <w:tcPr>
            <w:tcW w:type="dxa" w:w="4320"/>
          </w:tcPr>
          <w:p>
            <w:r>
              <w:t>股票代码：300120</w:t>
            </w:r>
          </w:p>
        </w:tc>
      </w:tr>
      <w:tr>
        <w:tc>
          <w:tcPr>
            <w:tcW w:type="dxa" w:w="4320"/>
          </w:tcPr>
          <w:p>
            <w:r>
              <w:t>涨跌幅：17.05  +1.55/+10.00%</w:t>
            </w:r>
          </w:p>
        </w:tc>
        <w:tc>
          <w:tcPr>
            <w:tcW w:type="dxa" w:w="4320"/>
          </w:tcPr>
          <w:p>
            <w:r>
              <w:t>涨停原因：芯片概念+特高压。21天12板。</w:t>
            </w:r>
          </w:p>
        </w:tc>
      </w:tr>
      <w:tr>
        <w:tc>
          <w:tcPr>
            <w:tcW w:type="dxa" w:w="4320"/>
          </w:tcPr>
          <w:p>
            <w:r>
              <w:t>总股本(股)：4.65亿</w:t>
            </w:r>
          </w:p>
        </w:tc>
        <w:tc>
          <w:tcPr>
            <w:tcW w:type="dxa" w:w="4320"/>
          </w:tcPr>
          <w:p>
            <w:r>
              <w:t>流通比例(%)：50.98</w:t>
            </w:r>
          </w:p>
        </w:tc>
      </w:tr>
      <w:tr>
        <w:tc>
          <w:tcPr>
            <w:tcW w:type="dxa" w:w="4320"/>
          </w:tcPr>
          <w:p>
            <w:r>
              <w:t>总市值(亿元)：79.24</w:t>
            </w:r>
          </w:p>
        </w:tc>
        <w:tc>
          <w:tcPr>
            <w:tcW w:type="dxa" w:w="4320"/>
          </w:tcPr>
          <w:p>
            <w:r>
              <w:t>流通市值(亿元)：40.4</w:t>
            </w:r>
          </w:p>
        </w:tc>
      </w:tr>
      <w:tr>
        <w:tc>
          <w:tcPr>
            <w:tcW w:type="dxa" w:w="4320"/>
          </w:tcPr>
          <w:p>
            <w:r>
              <w:t>市盈率(倍)：166.09</w:t>
            </w:r>
          </w:p>
        </w:tc>
        <w:tc>
          <w:tcPr>
            <w:tcW w:type="dxa" w:w="4320"/>
          </w:tcPr>
          <w:p>
            <w:r>
              <w:t>市净率(倍)：3.23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1,192.76万</w:t>
            </w:r>
          </w:p>
        </w:tc>
        <w:tc>
          <w:tcPr>
            <w:tcW w:type="dxa" w:w="2160"/>
          </w:tcPr>
          <w:p>
            <w:r>
              <w:t>-35.13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1.37亿</w:t>
            </w:r>
          </w:p>
        </w:tc>
        <w:tc>
          <w:tcPr>
            <w:tcW w:type="dxa" w:w="2160"/>
          </w:tcPr>
          <w:p>
            <w:r>
              <w:t>2.12</w:t>
            </w:r>
          </w:p>
        </w:tc>
        <w:tc>
          <w:tcPr>
            <w:tcW w:type="dxa" w:w="2160"/>
          </w:tcPr>
          <w:p>
            <w:r>
              <w:t>0.33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8,615.62万</w:t>
            </w:r>
          </w:p>
        </w:tc>
        <w:tc>
          <w:tcPr>
            <w:tcW w:type="dxa" w:w="2160"/>
          </w:tcPr>
          <w:p>
            <w:r>
              <w:t>-6.65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铝产品，单丝铝线，换位铜导线，单丝铜线，换位铝导线，漆包铝扁线，同产品，铝导线，电磁线，铜芯电磁线，铜铝，铜产品，串联电抗器，液晶显示模组，触控显示模组，保护屏，液晶显示屏，电容式触摸屏，触控显示模组（全贴合产品），盖板玻璃，铜组合线，干式空心电抗器，并联电抗器，滤波电抗器，漆包线，薄膜绕包线</w:t>
            </w:r>
          </w:p>
        </w:tc>
      </w:tr>
      <w:tr>
        <w:tc>
          <w:tcPr>
            <w:tcW w:type="dxa" w:w="8640"/>
          </w:tcPr>
          <w:p>
            <w:r>
              <w:t>所属概念：苹果概念，仪电仪表，滨海新区，智能电网，电子车牌，特高压，触摸屏，OLED，芯片概念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