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股票简称：美锦能源</w:t>
            </w:r>
          </w:p>
        </w:tc>
        <w:tc>
          <w:tcPr>
            <w:tcW w:type="dxa" w:w="4320"/>
          </w:tcPr>
          <w:p>
            <w:r>
              <w:t>股票代码：000723</w:t>
            </w:r>
          </w:p>
        </w:tc>
      </w:tr>
      <w:tr>
        <w:tc>
          <w:tcPr>
            <w:tcW w:type="dxa" w:w="4320"/>
          </w:tcPr>
          <w:p>
            <w:r>
              <w:t>涨跌幅：7.05  +0.64/+9.98%</w:t>
            </w:r>
          </w:p>
        </w:tc>
        <w:tc>
          <w:tcPr>
            <w:tcW w:type="dxa" w:w="4320"/>
          </w:tcPr>
          <w:p>
            <w:r>
              <w:t>涨停原因：燃料电池。首板涨停。</w:t>
            </w:r>
          </w:p>
        </w:tc>
      </w:tr>
      <w:tr>
        <w:tc>
          <w:tcPr>
            <w:tcW w:type="dxa" w:w="4320"/>
          </w:tcPr>
          <w:p>
            <w:r>
              <w:t>总股本(股)：40.99亿</w:t>
            </w:r>
          </w:p>
        </w:tc>
        <w:tc>
          <w:tcPr>
            <w:tcW w:type="dxa" w:w="4320"/>
          </w:tcPr>
          <w:p>
            <w:r>
              <w:t>流通比例(%)：92.06</w:t>
            </w:r>
          </w:p>
        </w:tc>
      </w:tr>
      <w:tr>
        <w:tc>
          <w:tcPr>
            <w:tcW w:type="dxa" w:w="4320"/>
          </w:tcPr>
          <w:p>
            <w:r>
              <w:t>总市值(亿元)：289</w:t>
            </w:r>
          </w:p>
        </w:tc>
        <w:tc>
          <w:tcPr>
            <w:tcW w:type="dxa" w:w="4320"/>
          </w:tcPr>
          <w:p>
            <w:r>
              <w:t>流通市值(亿元)：266.06</w:t>
            </w:r>
          </w:p>
        </w:tc>
      </w:tr>
      <w:tr>
        <w:tc>
          <w:tcPr>
            <w:tcW w:type="dxa" w:w="4320"/>
          </w:tcPr>
          <w:p>
            <w:r>
              <w:t>市盈率(倍)：225.62</w:t>
            </w:r>
          </w:p>
        </w:tc>
        <w:tc>
          <w:tcPr>
            <w:tcW w:type="dxa" w:w="4320"/>
          </w:tcPr>
          <w:p>
            <w:r>
              <w:t>市净率(倍)：3.51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6,404.58万</w:t>
            </w:r>
          </w:p>
        </w:tc>
        <w:tc>
          <w:tcPr>
            <w:tcW w:type="dxa" w:w="2160"/>
          </w:tcPr>
          <w:p>
            <w:r>
              <w:t>-89.73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-5,886.57万</w:t>
            </w:r>
          </w:p>
        </w:tc>
        <w:tc>
          <w:tcPr>
            <w:tcW w:type="dxa" w:w="2160"/>
          </w:tcPr>
          <w:p>
            <w:r>
              <w:t>-115.74</w:t>
            </w:r>
          </w:p>
        </w:tc>
        <w:tc>
          <w:tcPr>
            <w:tcW w:type="dxa" w:w="2160"/>
          </w:tcPr>
          <w:p>
            <w:r>
              <w:t>-0.01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9.56亿</w:t>
            </w:r>
          </w:p>
        </w:tc>
        <w:tc>
          <w:tcPr>
            <w:tcW w:type="dxa" w:w="2160"/>
          </w:tcPr>
          <w:p>
            <w:r>
              <w:t>-46.82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8.25亿</w:t>
            </w:r>
          </w:p>
        </w:tc>
        <w:tc>
          <w:tcPr>
            <w:tcW w:type="dxa" w:w="2160"/>
          </w:tcPr>
          <w:p>
            <w:r>
              <w:t>-30.14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主营产品名称：煤气，焦炭，煤矸石，煤矿，煤炭，焦炭化产品，天然气，氢燃料电池汽车</w:t>
            </w:r>
          </w:p>
        </w:tc>
      </w:tr>
      <w:tr>
        <w:tc>
          <w:tcPr>
            <w:tcW w:type="dxa" w:w="8640"/>
          </w:tcPr>
          <w:p>
            <w:r>
              <w:t>所属概念：动力煤，稀缺煤，焦炭，机器人概念，焦煤，深股通，工业机器人，超级电容，LNG加气站，新能源整车，新能源汽车，石墨电极，天然气，燃料电池，氢能源，融资融券，转融券标的，粗苯，分拆上市意愿，富时罗素概念股，MSCI概念，标普道琼斯A股，机构重仓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