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股票简称：艾可蓝</w:t>
            </w:r>
          </w:p>
        </w:tc>
        <w:tc>
          <w:tcPr>
            <w:tcW w:type="dxa" w:w="4320"/>
          </w:tcPr>
          <w:p>
            <w:r>
              <w:t>股票代码：300816</w:t>
            </w:r>
          </w:p>
        </w:tc>
      </w:tr>
      <w:tr>
        <w:tc>
          <w:tcPr>
            <w:tcW w:type="dxa" w:w="4320"/>
          </w:tcPr>
          <w:p>
            <w:r>
              <w:t>涨跌幅：99.23  +9.02/+10.00%</w:t>
            </w:r>
          </w:p>
        </w:tc>
        <w:tc>
          <w:tcPr>
            <w:tcW w:type="dxa" w:w="4320"/>
          </w:tcPr>
          <w:p>
            <w:r>
              <w:t>涨停原因：业绩增长+次新股。首板涨停。</w:t>
            </w:r>
          </w:p>
        </w:tc>
      </w:tr>
      <w:tr>
        <w:tc>
          <w:tcPr>
            <w:tcW w:type="dxa" w:w="4320"/>
          </w:tcPr>
          <w:p>
            <w:r>
              <w:t>总股本(股)：8,000.00万</w:t>
            </w:r>
          </w:p>
        </w:tc>
        <w:tc>
          <w:tcPr>
            <w:tcW w:type="dxa" w:w="4320"/>
          </w:tcPr>
          <w:p>
            <w:r>
              <w:t>流通比例(%)：25</w:t>
            </w:r>
          </w:p>
        </w:tc>
      </w:tr>
      <w:tr>
        <w:tc>
          <w:tcPr>
            <w:tcW w:type="dxa" w:w="4320"/>
          </w:tcPr>
          <w:p>
            <w:r>
              <w:t>总市值(亿元)：79.38</w:t>
            </w:r>
          </w:p>
        </w:tc>
        <w:tc>
          <w:tcPr>
            <w:tcW w:type="dxa" w:w="4320"/>
          </w:tcPr>
          <w:p>
            <w:r>
              <w:t>流通市值(亿元)：19.85</w:t>
            </w:r>
          </w:p>
        </w:tc>
      </w:tr>
      <w:tr>
        <w:tc>
          <w:tcPr>
            <w:tcW w:type="dxa" w:w="4320"/>
          </w:tcPr>
          <w:p>
            <w:r>
              <w:t>市盈率(倍)：66.65</w:t>
            </w:r>
          </w:p>
        </w:tc>
        <w:tc>
          <w:tcPr>
            <w:tcW w:type="dxa" w:w="4320"/>
          </w:tcPr>
          <w:p>
            <w:r>
              <w:t>市净率(倍)：10.96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5,955.74万</w:t>
            </w:r>
          </w:p>
        </w:tc>
        <w:tc>
          <w:tcPr>
            <w:tcW w:type="dxa" w:w="2160"/>
          </w:tcPr>
          <w:p>
            <w:r>
              <w:t>16.80</w:t>
            </w:r>
          </w:p>
        </w:tc>
        <w:tc>
          <w:tcPr>
            <w:tcW w:type="dxa" w:w="2160"/>
          </w:tcPr>
          <w:p>
            <w:r>
              <w:t>0.74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2,176.93万</w:t>
            </w:r>
          </w:p>
        </w:tc>
        <w:tc>
          <w:tcPr>
            <w:tcW w:type="dxa" w:w="2160"/>
          </w:tcPr>
          <w:p>
            <w:r>
              <w:t>-24.99</w:t>
            </w:r>
          </w:p>
        </w:tc>
        <w:tc>
          <w:tcPr>
            <w:tcW w:type="dxa" w:w="2160"/>
          </w:tcPr>
          <w:p>
            <w:r>
              <w:t>0.27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1.03亿</w:t>
            </w:r>
          </w:p>
        </w:tc>
        <w:tc>
          <w:tcPr>
            <w:tcW w:type="dxa" w:w="2160"/>
          </w:tcPr>
          <w:p>
            <w:r>
              <w:t>24.72</w:t>
            </w:r>
          </w:p>
        </w:tc>
        <w:tc>
          <w:tcPr>
            <w:tcW w:type="dxa" w:w="2160"/>
          </w:tcPr>
          <w:p>
            <w:r>
              <w:t>1.72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8,007.94万</w:t>
            </w:r>
          </w:p>
        </w:tc>
        <w:tc>
          <w:tcPr>
            <w:tcW w:type="dxa" w:w="2160"/>
          </w:tcPr>
          <w:p>
            <w:r>
              <w:t>48.00</w:t>
            </w:r>
          </w:p>
        </w:tc>
        <w:tc>
          <w:tcPr>
            <w:tcW w:type="dxa" w:w="2160"/>
          </w:tcPr>
          <w:p>
            <w:r>
              <w:t>1.33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主营产品名称：柴油机选择性催化还原器型产品(scr)，柴油机颗粒捕集器型产品(dpf)，汽油机三元催化剂/器(twc)，柴油机尾气净化产品，汽油机尾气净化产品</w:t>
            </w:r>
          </w:p>
        </w:tc>
      </w:tr>
      <w:tr>
        <w:tc>
          <w:tcPr>
            <w:tcW w:type="dxa" w:w="8640"/>
          </w:tcPr>
          <w:p>
            <w:r>
              <w:t>所属概念：新股与次新股，非科创次新股，国六标准、国六排放、国六，节能环保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