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股票简称：西菱动力</w:t>
            </w:r>
          </w:p>
        </w:tc>
        <w:tc>
          <w:tcPr>
            <w:tcW w:type="dxa" w:w="4320"/>
          </w:tcPr>
          <w:p>
            <w:r>
              <w:t>股票代码：300733</w:t>
            </w:r>
          </w:p>
        </w:tc>
      </w:tr>
      <w:tr>
        <w:tc>
          <w:tcPr>
            <w:tcW w:type="dxa" w:w="4320"/>
          </w:tcPr>
          <w:p>
            <w:r>
              <w:t>涨跌幅：12.53  +1.14/+10.01%</w:t>
            </w:r>
          </w:p>
        </w:tc>
        <w:tc>
          <w:tcPr>
            <w:tcW w:type="dxa" w:w="4320"/>
          </w:tcPr>
          <w:p>
            <w:r>
              <w:t>涨停原因：军工。首板涨停。</w:t>
            </w:r>
          </w:p>
        </w:tc>
      </w:tr>
      <w:tr>
        <w:tc>
          <w:tcPr>
            <w:tcW w:type="dxa" w:w="4320"/>
          </w:tcPr>
          <w:p>
            <w:r>
              <w:t>总股本(股)：1.60亿</w:t>
            </w:r>
          </w:p>
        </w:tc>
        <w:tc>
          <w:tcPr>
            <w:tcW w:type="dxa" w:w="4320"/>
          </w:tcPr>
          <w:p>
            <w:r>
              <w:t>流通比例(%)：42.4</w:t>
            </w:r>
          </w:p>
        </w:tc>
      </w:tr>
      <w:tr>
        <w:tc>
          <w:tcPr>
            <w:tcW w:type="dxa" w:w="4320"/>
          </w:tcPr>
          <w:p>
            <w:r>
              <w:t>总市值(亿元)：20.05</w:t>
            </w:r>
          </w:p>
        </w:tc>
        <w:tc>
          <w:tcPr>
            <w:tcW w:type="dxa" w:w="4320"/>
          </w:tcPr>
          <w:p>
            <w:r>
              <w:t>流通市值(亿元)：8.5</w:t>
            </w:r>
          </w:p>
        </w:tc>
      </w:tr>
      <w:tr>
        <w:tc>
          <w:tcPr>
            <w:tcW w:type="dxa" w:w="4320"/>
          </w:tcPr>
          <w:p>
            <w:r>
              <w:t>市盈率(倍)：-143.38</w:t>
            </w:r>
          </w:p>
        </w:tc>
        <w:tc>
          <w:tcPr>
            <w:tcW w:type="dxa" w:w="4320"/>
          </w:tcPr>
          <w:p>
            <w:r>
              <w:t>市净率(倍)：1.76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-349.56万</w:t>
            </w:r>
          </w:p>
        </w:tc>
        <w:tc>
          <w:tcPr>
            <w:tcW w:type="dxa" w:w="2160"/>
          </w:tcPr>
          <w:p>
            <w:r>
              <w:t>-140.93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2,123.60万</w:t>
            </w:r>
          </w:p>
        </w:tc>
        <w:tc>
          <w:tcPr>
            <w:tcW w:type="dxa" w:w="2160"/>
          </w:tcPr>
          <w:p>
            <w:r>
              <w:t>-68.16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1,485.86万</w:t>
            </w:r>
          </w:p>
        </w:tc>
        <w:tc>
          <w:tcPr>
            <w:tcW w:type="dxa" w:w="2160"/>
          </w:tcPr>
          <w:p>
            <w:r>
              <w:t>-74.51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主营产品名称：曲轴扭转减振器，连杆总成，凸轮轴总成，发动机用零件凸轮轴，连杆和皮带轮，汽车发动机零配件，皮带轮</w:t>
            </w:r>
          </w:p>
        </w:tc>
      </w:tr>
      <w:tr>
        <w:tc>
          <w:tcPr>
            <w:tcW w:type="dxa" w:w="8640"/>
          </w:tcPr>
          <w:p>
            <w:r>
              <w:t>所属概念：军工，创业板重组松绑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